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u w:val="single"/>
        </w:rPr>
      </w:pPr>
      <w:r>
        <w:rPr>
          <w:b/>
          <w:u w:val="single"/>
        </w:rPr>
        <w:t>ACTIVE TRAVEL WEEK</w:t>
      </w:r>
      <w:bookmarkStart w:id="0" w:name="_GoBack"/>
      <w:bookmarkEnd w:id="0"/>
    </w:p>
    <w:p/>
    <w:p>
      <w:r>
        <w:t>Starting from next Monday (25th March) we will be participating in Active Travel Week. We are looking to get as many children to cycle, scoot and walk to school as we can! If cars are the only option, it would be great to see them parked a bit further away from school so the children can then walk or scoot a further distance for the week!</w:t>
      </w:r>
    </w:p>
    <w:p/>
    <w:p>
      <w:r>
        <w:t>There will be prizes all week, children will need to look out for a golden ticket to claim prizes, whilst KS2 children may also be selected to be entered into an island wide raffle for a new bike, scooter or helmet.</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5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2019-03-20T10:07:00Z</dcterms:created>
  <dcterms:modified xsi:type="dcterms:W3CDTF">2019-03-20T10:28:00Z</dcterms:modified>
</cp:coreProperties>
</file>