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22" w:type="dxa"/>
        <w:tblLook w:val="04A0" w:firstRow="1" w:lastRow="0" w:firstColumn="1" w:lastColumn="0" w:noHBand="0" w:noVBand="1"/>
      </w:tblPr>
      <w:tblGrid>
        <w:gridCol w:w="2210"/>
        <w:gridCol w:w="2246"/>
        <w:gridCol w:w="2264"/>
        <w:gridCol w:w="376"/>
        <w:gridCol w:w="1879"/>
        <w:gridCol w:w="902"/>
        <w:gridCol w:w="1484"/>
        <w:gridCol w:w="2928"/>
        <w:gridCol w:w="1533"/>
      </w:tblGrid>
      <w:tr w:rsidR="00977F7A" w14:paraId="1434F2CB" w14:textId="77777777" w:rsidTr="00366BA8">
        <w:trPr>
          <w:trHeight w:val="551"/>
        </w:trPr>
        <w:tc>
          <w:tcPr>
            <w:tcW w:w="7148" w:type="dxa"/>
            <w:gridSpan w:val="4"/>
            <w:shd w:val="clear" w:color="auto" w:fill="E5DFEC" w:themeFill="accent4" w:themeFillTint="33"/>
            <w:vAlign w:val="center"/>
          </w:tcPr>
          <w:p w14:paraId="0DD5D505" w14:textId="77777777" w:rsidR="00977F7A" w:rsidRPr="00C336A4" w:rsidRDefault="00282E01">
            <w:pPr>
              <w:jc w:val="center"/>
              <w:rPr>
                <w:b/>
                <w:color w:val="FF0000"/>
                <w:sz w:val="28"/>
              </w:rPr>
            </w:pPr>
            <w:r w:rsidRPr="00C336A4">
              <w:rPr>
                <w:b/>
                <w:sz w:val="28"/>
              </w:rPr>
              <w:t>Literacy</w:t>
            </w:r>
          </w:p>
        </w:tc>
        <w:tc>
          <w:tcPr>
            <w:tcW w:w="8674" w:type="dxa"/>
            <w:gridSpan w:val="5"/>
            <w:shd w:val="clear" w:color="auto" w:fill="E5DFEC" w:themeFill="accent4" w:themeFillTint="33"/>
            <w:vAlign w:val="center"/>
          </w:tcPr>
          <w:p w14:paraId="5F59D45E" w14:textId="77777777" w:rsidR="00977F7A" w:rsidRPr="007C6CAE" w:rsidRDefault="00282E01">
            <w:pPr>
              <w:jc w:val="center"/>
              <w:rPr>
                <w:b/>
                <w:color w:val="FF0000"/>
                <w:sz w:val="28"/>
              </w:rPr>
            </w:pPr>
            <w:r w:rsidRPr="007C6CAE">
              <w:rPr>
                <w:b/>
                <w:sz w:val="28"/>
              </w:rPr>
              <w:t>Numeracy</w:t>
            </w:r>
          </w:p>
        </w:tc>
      </w:tr>
      <w:tr w:rsidR="00977F7A" w14:paraId="444203E5" w14:textId="77777777" w:rsidTr="00366BA8">
        <w:trPr>
          <w:trHeight w:val="3974"/>
        </w:trPr>
        <w:tc>
          <w:tcPr>
            <w:tcW w:w="7148" w:type="dxa"/>
            <w:gridSpan w:val="4"/>
            <w:tcBorders>
              <w:bottom w:val="single" w:sz="4" w:space="0" w:color="auto"/>
            </w:tcBorders>
          </w:tcPr>
          <w:p w14:paraId="4E5304A7" w14:textId="77777777" w:rsidR="00B15023" w:rsidRPr="00132C18" w:rsidRDefault="00B15023">
            <w:pPr>
              <w:rPr>
                <w:b/>
                <w:sz w:val="18"/>
                <w:szCs w:val="17"/>
              </w:rPr>
            </w:pPr>
            <w:r w:rsidRPr="00132C18">
              <w:rPr>
                <w:b/>
                <w:sz w:val="18"/>
                <w:szCs w:val="17"/>
              </w:rPr>
              <w:t>In literacy, this h</w:t>
            </w:r>
            <w:r w:rsidR="0010563D" w:rsidRPr="00132C18">
              <w:rPr>
                <w:b/>
                <w:sz w:val="18"/>
                <w:szCs w:val="17"/>
              </w:rPr>
              <w:t xml:space="preserve">alf term, we will be looking at: </w:t>
            </w:r>
          </w:p>
          <w:p w14:paraId="39CCD558" w14:textId="77777777" w:rsidR="00670121" w:rsidRPr="001A5B66" w:rsidRDefault="00670121" w:rsidP="00716665">
            <w:pPr>
              <w:rPr>
                <w:sz w:val="18"/>
                <w:szCs w:val="17"/>
                <w:highlight w:val="magenta"/>
              </w:rPr>
            </w:pPr>
          </w:p>
          <w:p w14:paraId="026AB791" w14:textId="485CE7CC" w:rsidR="00132C18" w:rsidRPr="004E4D76" w:rsidRDefault="00166AE9" w:rsidP="00132C18">
            <w:pPr>
              <w:rPr>
                <w:sz w:val="16"/>
                <w:szCs w:val="18"/>
              </w:rPr>
            </w:pPr>
            <w:r>
              <w:rPr>
                <w:b/>
                <w:sz w:val="16"/>
                <w:szCs w:val="18"/>
              </w:rPr>
              <w:t xml:space="preserve">Poetry: </w:t>
            </w:r>
            <w:r w:rsidR="00E63F78" w:rsidRPr="00E63F78">
              <w:rPr>
                <w:sz w:val="16"/>
                <w:szCs w:val="18"/>
              </w:rPr>
              <w:t>the children will be using ‘Rumble in the Jungle’ as a stimulus to writing a kennings poem on a rainforest animal and performing it to KS1 children.</w:t>
            </w:r>
            <w:r w:rsidR="00E63F78">
              <w:rPr>
                <w:b/>
                <w:sz w:val="16"/>
                <w:szCs w:val="18"/>
              </w:rPr>
              <w:t xml:space="preserve"> </w:t>
            </w:r>
          </w:p>
          <w:p w14:paraId="33596320" w14:textId="073C7E7F" w:rsidR="00132C18" w:rsidRPr="004E4D76" w:rsidRDefault="00132C18" w:rsidP="00132C18">
            <w:pPr>
              <w:rPr>
                <w:sz w:val="16"/>
                <w:szCs w:val="18"/>
              </w:rPr>
            </w:pPr>
          </w:p>
          <w:p w14:paraId="36CD86A2" w14:textId="78688637" w:rsidR="00132C18" w:rsidRPr="00166AE9" w:rsidRDefault="00166AE9" w:rsidP="00132C18">
            <w:pPr>
              <w:rPr>
                <w:b/>
                <w:sz w:val="16"/>
                <w:szCs w:val="18"/>
              </w:rPr>
            </w:pPr>
            <w:r>
              <w:rPr>
                <w:b/>
                <w:sz w:val="16"/>
                <w:szCs w:val="18"/>
              </w:rPr>
              <w:t xml:space="preserve">Persuasive Letters: </w:t>
            </w:r>
            <w:r w:rsidR="00132C18" w:rsidRPr="004E4D76">
              <w:rPr>
                <w:b/>
                <w:sz w:val="16"/>
                <w:szCs w:val="18"/>
              </w:rPr>
              <w:t xml:space="preserve"> </w:t>
            </w:r>
            <w:r w:rsidR="00E63F78" w:rsidRPr="00E63F78">
              <w:rPr>
                <w:sz w:val="16"/>
                <w:szCs w:val="18"/>
              </w:rPr>
              <w:t>the children will be writing persuasive letters to Prince Charles on deforestation and looking after the forests and endangered animals in that habitat.</w:t>
            </w:r>
            <w:r w:rsidR="00E63F78">
              <w:rPr>
                <w:b/>
                <w:sz w:val="16"/>
                <w:szCs w:val="18"/>
              </w:rPr>
              <w:t xml:space="preserve"> </w:t>
            </w:r>
          </w:p>
          <w:p w14:paraId="5861697B" w14:textId="593C74BD" w:rsidR="00CF3B86" w:rsidRPr="004E4D76" w:rsidRDefault="00CF3B86">
            <w:pPr>
              <w:rPr>
                <w:sz w:val="16"/>
                <w:szCs w:val="18"/>
                <w:highlight w:val="magenta"/>
              </w:rPr>
            </w:pPr>
          </w:p>
          <w:p w14:paraId="2C187565" w14:textId="3D7E21A5" w:rsidR="00875953" w:rsidRPr="004E4D76" w:rsidRDefault="00173C99" w:rsidP="00085F74">
            <w:pPr>
              <w:rPr>
                <w:b/>
                <w:sz w:val="16"/>
                <w:szCs w:val="18"/>
                <w:u w:val="single"/>
              </w:rPr>
            </w:pPr>
            <w:r>
              <w:rPr>
                <w:b/>
                <w:sz w:val="16"/>
                <w:szCs w:val="18"/>
                <w:u w:val="single"/>
              </w:rPr>
              <w:t>Grammar, Punctuation and Spelling (GPS)</w:t>
            </w:r>
          </w:p>
          <w:p w14:paraId="2766E611" w14:textId="07FC4700" w:rsidR="00132C18" w:rsidRPr="004E4D76" w:rsidRDefault="00132C18" w:rsidP="00132C18">
            <w:pPr>
              <w:rPr>
                <w:sz w:val="16"/>
                <w:szCs w:val="18"/>
              </w:rPr>
            </w:pPr>
            <w:r w:rsidRPr="004E4D76">
              <w:rPr>
                <w:sz w:val="16"/>
                <w:szCs w:val="18"/>
              </w:rPr>
              <w:t>During the children’s literacy lessons Grammar</w:t>
            </w:r>
            <w:r w:rsidR="00166AE9">
              <w:rPr>
                <w:sz w:val="16"/>
                <w:szCs w:val="18"/>
              </w:rPr>
              <w:t>, punctuation and spelling</w:t>
            </w:r>
            <w:r w:rsidRPr="004E4D76">
              <w:rPr>
                <w:sz w:val="16"/>
                <w:szCs w:val="18"/>
              </w:rPr>
              <w:t xml:space="preserve"> is interweaved throughout. Over this half term the children will be </w:t>
            </w:r>
            <w:r w:rsidRPr="00065159">
              <w:rPr>
                <w:sz w:val="16"/>
                <w:szCs w:val="18"/>
              </w:rPr>
              <w:t xml:space="preserve">figurative language, descriptive language and will use clear paragraphs and signaling openings and closings, they will be maintaining viewpoints and adding description and detail in their writing. </w:t>
            </w:r>
            <w:r w:rsidRPr="004E4D76">
              <w:rPr>
                <w:sz w:val="16"/>
                <w:szCs w:val="18"/>
              </w:rPr>
              <w:t xml:space="preserve">This is alongside many of the </w:t>
            </w:r>
            <w:r w:rsidR="00166AE9">
              <w:rPr>
                <w:sz w:val="16"/>
                <w:szCs w:val="18"/>
              </w:rPr>
              <w:t>GPS</w:t>
            </w:r>
            <w:r w:rsidRPr="004E4D76">
              <w:rPr>
                <w:sz w:val="16"/>
                <w:szCs w:val="18"/>
              </w:rPr>
              <w:t xml:space="preserve"> techniques developed in the last term. </w:t>
            </w:r>
          </w:p>
          <w:p w14:paraId="24932718" w14:textId="77777777" w:rsidR="00981C51" w:rsidRPr="004E4D76" w:rsidRDefault="00981C51" w:rsidP="00875953">
            <w:pPr>
              <w:rPr>
                <w:sz w:val="16"/>
                <w:szCs w:val="18"/>
                <w:highlight w:val="magenta"/>
              </w:rPr>
            </w:pPr>
          </w:p>
          <w:p w14:paraId="3C4F7998" w14:textId="53C141AB" w:rsidR="00CF3B86" w:rsidRPr="001A5B66" w:rsidRDefault="006E34BB" w:rsidP="00166AE9">
            <w:pPr>
              <w:rPr>
                <w:sz w:val="17"/>
                <w:szCs w:val="17"/>
                <w:highlight w:val="magenta"/>
              </w:rPr>
            </w:pPr>
            <w:r w:rsidRPr="004E4D76">
              <w:rPr>
                <w:sz w:val="16"/>
                <w:szCs w:val="18"/>
              </w:rPr>
              <w:t>In Guided R</w:t>
            </w:r>
            <w:r w:rsidR="00981C51" w:rsidRPr="004E4D76">
              <w:rPr>
                <w:sz w:val="16"/>
                <w:szCs w:val="18"/>
              </w:rPr>
              <w:t xml:space="preserve">eading and in our Literacy lessons we will be </w:t>
            </w:r>
            <w:r w:rsidR="00C336A4" w:rsidRPr="004E4D76">
              <w:rPr>
                <w:sz w:val="16"/>
                <w:szCs w:val="18"/>
              </w:rPr>
              <w:t xml:space="preserve">reading </w:t>
            </w:r>
            <w:r w:rsidR="00065159">
              <w:rPr>
                <w:sz w:val="16"/>
                <w:szCs w:val="18"/>
              </w:rPr>
              <w:t>Jungle Book by Scott Peterson and Joshua Pruett</w:t>
            </w:r>
            <w:r w:rsidR="006D50C0" w:rsidRPr="004E4D76">
              <w:rPr>
                <w:sz w:val="16"/>
                <w:szCs w:val="18"/>
              </w:rPr>
              <w:t xml:space="preserve"> this half term to link in with our literacy work. </w:t>
            </w:r>
            <w:r w:rsidR="00065159">
              <w:rPr>
                <w:sz w:val="16"/>
                <w:szCs w:val="18"/>
              </w:rPr>
              <w:t>We will also look at Rumble in the Jungle</w:t>
            </w:r>
            <w:r w:rsidR="00E63F78">
              <w:rPr>
                <w:sz w:val="16"/>
                <w:szCs w:val="18"/>
              </w:rPr>
              <w:t xml:space="preserve">. </w:t>
            </w:r>
          </w:p>
        </w:tc>
        <w:tc>
          <w:tcPr>
            <w:tcW w:w="8674" w:type="dxa"/>
            <w:gridSpan w:val="5"/>
            <w:shd w:val="clear" w:color="auto" w:fill="auto"/>
          </w:tcPr>
          <w:p w14:paraId="34BCFC8B" w14:textId="631219F3" w:rsidR="00E63F78" w:rsidRPr="00E63F78" w:rsidRDefault="006D50C0" w:rsidP="00E63F78">
            <w:pPr>
              <w:rPr>
                <w:b/>
                <w:sz w:val="16"/>
                <w:szCs w:val="17"/>
              </w:rPr>
            </w:pPr>
            <w:r w:rsidRPr="00FC77C5">
              <w:rPr>
                <w:b/>
                <w:sz w:val="16"/>
                <w:szCs w:val="17"/>
              </w:rPr>
              <w:t>In numeracy, this half term, we will be learning about:</w:t>
            </w:r>
          </w:p>
          <w:p w14:paraId="627B2F44" w14:textId="487A7BBC" w:rsidR="00E63F78" w:rsidRPr="00E63F78" w:rsidRDefault="00E63F78" w:rsidP="00E63F78">
            <w:pPr>
              <w:rPr>
                <w:sz w:val="16"/>
                <w:szCs w:val="16"/>
              </w:rPr>
            </w:pPr>
            <w:r w:rsidRPr="00E63F78">
              <w:rPr>
                <w:b/>
                <w:color w:val="FF0000"/>
                <w:sz w:val="16"/>
                <w:szCs w:val="16"/>
              </w:rPr>
              <w:t xml:space="preserve">Multiplication and Division:  </w:t>
            </w:r>
            <w:r w:rsidRPr="00E63F78">
              <w:rPr>
                <w:sz w:val="16"/>
                <w:szCs w:val="16"/>
              </w:rPr>
              <w:t>to use multiplication and division facts for multiplication tables up to 12 x 12, to use place value and derived facts to multiply and divide mentally, including multiplying by 0 and 1, dividing by 1, multiplying 3 numbers, to recognise and use factor pairs and commutativity in mental calculations, to multiply two and three digit numbers by a one digit number using formal written layout and to use the distributive law to multiply two digit numbers by one digit, integer scaling problems and harder correspondence problems such as n objects are connected to m objects.</w:t>
            </w:r>
          </w:p>
          <w:p w14:paraId="55851142" w14:textId="1DE9A9D3" w:rsidR="00E63F78" w:rsidRPr="00E63F78" w:rsidRDefault="00E63F78" w:rsidP="00E63F78">
            <w:pPr>
              <w:rPr>
                <w:rFonts w:cs="Aharoni"/>
                <w:b/>
                <w:sz w:val="16"/>
                <w:szCs w:val="16"/>
                <w:u w:val="single"/>
              </w:rPr>
            </w:pPr>
            <w:r w:rsidRPr="00E63F78">
              <w:rPr>
                <w:b/>
                <w:color w:val="FF0000"/>
                <w:sz w:val="16"/>
                <w:szCs w:val="16"/>
              </w:rPr>
              <w:t>Fractions:</w:t>
            </w:r>
            <w:r w:rsidRPr="00E63F78">
              <w:rPr>
                <w:color w:val="FF0000"/>
                <w:sz w:val="16"/>
                <w:szCs w:val="16"/>
              </w:rPr>
              <w:t xml:space="preserve"> </w:t>
            </w:r>
            <w:r w:rsidRPr="00E63F78">
              <w:rPr>
                <w:sz w:val="16"/>
                <w:szCs w:val="16"/>
              </w:rPr>
              <w:t xml:space="preserve">to </w:t>
            </w:r>
            <w:r w:rsidRPr="00E63F78">
              <w:rPr>
                <w:rFonts w:cs="Aharoni"/>
                <w:sz w:val="16"/>
                <w:szCs w:val="16"/>
              </w:rPr>
              <w:t xml:space="preserve">Count up and down in hundredths, to recognise and write decimal equivalents of any number of tenths or hundredths, to recognise and write decimal equivalents to ¼, ½ and ¾, to identify the value of digits in the answer as ones, tenths and hundredths and to compare numbers with the same number of decimal places up to two decimals.  </w:t>
            </w:r>
          </w:p>
          <w:p w14:paraId="68D3F3EF" w14:textId="2824C4EB" w:rsidR="00E63F78" w:rsidRPr="00E63F78" w:rsidRDefault="00E63F78" w:rsidP="00E63F78">
            <w:pPr>
              <w:rPr>
                <w:sz w:val="16"/>
                <w:szCs w:val="16"/>
              </w:rPr>
            </w:pPr>
            <w:r w:rsidRPr="00E63F78">
              <w:rPr>
                <w:b/>
                <w:color w:val="FF0000"/>
                <w:sz w:val="16"/>
                <w:szCs w:val="16"/>
              </w:rPr>
              <w:t>Measurement:</w:t>
            </w:r>
            <w:r w:rsidRPr="00E63F78">
              <w:rPr>
                <w:color w:val="FF0000"/>
                <w:sz w:val="16"/>
                <w:szCs w:val="16"/>
              </w:rPr>
              <w:t xml:space="preserve"> </w:t>
            </w:r>
            <w:r w:rsidRPr="00E63F78">
              <w:rPr>
                <w:sz w:val="16"/>
                <w:szCs w:val="16"/>
              </w:rPr>
              <w:t>to solve problems involving converting from hours to minutes, minutes to seconds, years to months and weeks to days, to estimate, compare and calculate different measures, including money in pounds and pence (repeat from Phase 1 and 2 deeper level) and to s</w:t>
            </w:r>
            <w:r w:rsidRPr="00E63F78">
              <w:rPr>
                <w:rFonts w:cs="Aharoni"/>
                <w:sz w:val="16"/>
                <w:szCs w:val="16"/>
              </w:rPr>
              <w:t xml:space="preserve">olve simple measure and money problems involving fractions and decimals to two decimal places. </w:t>
            </w:r>
          </w:p>
          <w:p w14:paraId="4F252749" w14:textId="60C3D157" w:rsidR="00E63F78" w:rsidRPr="00E63F78" w:rsidRDefault="00E63F78" w:rsidP="00E63F78">
            <w:pPr>
              <w:rPr>
                <w:rFonts w:cs="Aharoni"/>
                <w:sz w:val="16"/>
                <w:szCs w:val="16"/>
              </w:rPr>
            </w:pPr>
            <w:r w:rsidRPr="00E63F78">
              <w:rPr>
                <w:b/>
                <w:color w:val="FF0000"/>
                <w:sz w:val="16"/>
                <w:szCs w:val="16"/>
              </w:rPr>
              <w:t>Shape:</w:t>
            </w:r>
            <w:r w:rsidRPr="00E63F78">
              <w:rPr>
                <w:color w:val="FF0000"/>
                <w:sz w:val="16"/>
                <w:szCs w:val="16"/>
              </w:rPr>
              <w:t xml:space="preserve"> </w:t>
            </w:r>
            <w:r w:rsidRPr="00E63F78">
              <w:rPr>
                <w:rFonts w:cs="Aharoni"/>
                <w:sz w:val="16"/>
                <w:szCs w:val="16"/>
              </w:rPr>
              <w:t>to compare and classify geometric shapes including quadrilaterals and triangles, based on their properties and sizes and to identify acute and obtuse angles and compare and order angles up to two right angles by size.</w:t>
            </w:r>
          </w:p>
          <w:p w14:paraId="26A8D0F9" w14:textId="5342D70A" w:rsidR="00E63F78" w:rsidRPr="00E63F78" w:rsidRDefault="00E63F78" w:rsidP="00E63F78">
            <w:pPr>
              <w:rPr>
                <w:rFonts w:cs="Aharoni"/>
                <w:sz w:val="16"/>
                <w:szCs w:val="16"/>
              </w:rPr>
            </w:pPr>
            <w:r w:rsidRPr="00E63F78">
              <w:rPr>
                <w:b/>
                <w:color w:val="FF0000"/>
                <w:sz w:val="16"/>
                <w:szCs w:val="16"/>
              </w:rPr>
              <w:t>Position and Direction:</w:t>
            </w:r>
            <w:r w:rsidRPr="00E63F78">
              <w:rPr>
                <w:color w:val="FF0000"/>
                <w:sz w:val="16"/>
                <w:szCs w:val="16"/>
              </w:rPr>
              <w:t xml:space="preserve"> </w:t>
            </w:r>
            <w:r w:rsidRPr="00E63F78">
              <w:rPr>
                <w:sz w:val="16"/>
                <w:szCs w:val="16"/>
              </w:rPr>
              <w:t xml:space="preserve">to </w:t>
            </w:r>
            <w:r w:rsidRPr="00E63F78">
              <w:rPr>
                <w:rFonts w:cs="Aharoni"/>
                <w:sz w:val="16"/>
                <w:szCs w:val="16"/>
              </w:rPr>
              <w:t>plot specified points and draw sides to complete a given polygon.</w:t>
            </w:r>
          </w:p>
          <w:p w14:paraId="31A58FA8" w14:textId="4CC2E446" w:rsidR="006D50C0" w:rsidRPr="00E63F78" w:rsidRDefault="00E63F78" w:rsidP="006D50C0">
            <w:pPr>
              <w:rPr>
                <w:rFonts w:cs="Aharoni"/>
                <w:sz w:val="16"/>
                <w:szCs w:val="16"/>
              </w:rPr>
            </w:pPr>
            <w:r w:rsidRPr="00E63F78">
              <w:rPr>
                <w:b/>
                <w:color w:val="FF0000"/>
                <w:sz w:val="16"/>
                <w:szCs w:val="16"/>
              </w:rPr>
              <w:t xml:space="preserve">Statistics: </w:t>
            </w:r>
            <w:r w:rsidRPr="00E63F78">
              <w:rPr>
                <w:rFonts w:cs="Aharoni"/>
                <w:sz w:val="16"/>
                <w:szCs w:val="16"/>
              </w:rPr>
              <w:t>to interpret and present discrete and continuous data using appropriate graphical methods, including bar charts and time graphs and to solve comparison, sum and difference problems using information presented in bar charts, pictograms, tables and other graphs.</w:t>
            </w:r>
          </w:p>
          <w:p w14:paraId="30BA7F46" w14:textId="77777777" w:rsidR="006D50C0" w:rsidRPr="00FC77C5" w:rsidRDefault="006D50C0" w:rsidP="006D50C0">
            <w:pPr>
              <w:rPr>
                <w:color w:val="FF0000"/>
                <w:sz w:val="16"/>
                <w:szCs w:val="17"/>
              </w:rPr>
            </w:pPr>
          </w:p>
          <w:p w14:paraId="64DB1859" w14:textId="6BBC342F" w:rsidR="00A95AFB" w:rsidRPr="00E63F78" w:rsidRDefault="006D50C0" w:rsidP="00740DEB">
            <w:pPr>
              <w:rPr>
                <w:sz w:val="16"/>
                <w:szCs w:val="17"/>
              </w:rPr>
            </w:pPr>
            <w:r w:rsidRPr="00FC77C5">
              <w:rPr>
                <w:sz w:val="16"/>
                <w:szCs w:val="17"/>
              </w:rPr>
              <w:t xml:space="preserve">The children will be taking part in problem solving in all areas of mathematics. </w:t>
            </w:r>
          </w:p>
        </w:tc>
      </w:tr>
      <w:tr w:rsidR="00065159" w14:paraId="1294E920" w14:textId="77777777" w:rsidTr="00366BA8">
        <w:trPr>
          <w:trHeight w:val="570"/>
        </w:trPr>
        <w:tc>
          <w:tcPr>
            <w:tcW w:w="4503" w:type="dxa"/>
            <w:gridSpan w:val="2"/>
            <w:shd w:val="clear" w:color="auto" w:fill="E5DFEC" w:themeFill="accent4" w:themeFillTint="33"/>
            <w:vAlign w:val="center"/>
          </w:tcPr>
          <w:p w14:paraId="339C41CF" w14:textId="77777777" w:rsidR="00977F7A" w:rsidRPr="001A5B66" w:rsidRDefault="00282E01">
            <w:pPr>
              <w:jc w:val="center"/>
              <w:rPr>
                <w:b/>
                <w:color w:val="FF0000"/>
              </w:rPr>
            </w:pPr>
            <w:r w:rsidRPr="001A5B66">
              <w:rPr>
                <w:b/>
                <w:sz w:val="28"/>
              </w:rPr>
              <w:t>Science</w:t>
            </w:r>
          </w:p>
        </w:tc>
        <w:tc>
          <w:tcPr>
            <w:tcW w:w="6804" w:type="dxa"/>
            <w:gridSpan w:val="5"/>
            <w:vMerge w:val="restart"/>
            <w:shd w:val="clear" w:color="auto" w:fill="E5DFEC" w:themeFill="accent4" w:themeFillTint="33"/>
            <w:vAlign w:val="center"/>
          </w:tcPr>
          <w:p w14:paraId="0C955EF8" w14:textId="00AF5EE2" w:rsidR="00977F7A" w:rsidRPr="001A5B66" w:rsidRDefault="00DC7014">
            <w:pPr>
              <w:jc w:val="center"/>
              <w:rPr>
                <w:rFonts w:cs="Arial"/>
                <w:b/>
                <w:sz w:val="28"/>
              </w:rPr>
            </w:pPr>
            <w:r w:rsidRPr="001A5B66">
              <w:rPr>
                <w:rFonts w:cs="Arial"/>
                <w:b/>
                <w:sz w:val="28"/>
              </w:rPr>
              <w:t xml:space="preserve">Cherry Tree </w:t>
            </w:r>
            <w:r w:rsidR="007A4283" w:rsidRPr="001A5B66">
              <w:rPr>
                <w:rFonts w:cs="Arial"/>
                <w:b/>
                <w:sz w:val="28"/>
              </w:rPr>
              <w:t>Class</w:t>
            </w:r>
            <w:r w:rsidR="00282E01" w:rsidRPr="001A5B66">
              <w:rPr>
                <w:rFonts w:cs="Arial"/>
                <w:b/>
                <w:sz w:val="28"/>
              </w:rPr>
              <w:t xml:space="preserve"> Topic Web </w:t>
            </w:r>
          </w:p>
          <w:p w14:paraId="59690F7B" w14:textId="632CF884" w:rsidR="00977F7A" w:rsidRPr="001A5B66" w:rsidRDefault="00166AE9">
            <w:pPr>
              <w:jc w:val="center"/>
              <w:rPr>
                <w:rFonts w:cs="Arial"/>
                <w:b/>
                <w:sz w:val="28"/>
              </w:rPr>
            </w:pPr>
            <w:r>
              <w:rPr>
                <w:rFonts w:cs="Arial"/>
                <w:b/>
                <w:sz w:val="28"/>
              </w:rPr>
              <w:t>Summer 1</w:t>
            </w:r>
            <w:r w:rsidR="00716665" w:rsidRPr="001A5B66">
              <w:rPr>
                <w:rFonts w:cs="Arial"/>
                <w:b/>
                <w:sz w:val="28"/>
              </w:rPr>
              <w:t xml:space="preserve"> 2018</w:t>
            </w:r>
          </w:p>
        </w:tc>
        <w:tc>
          <w:tcPr>
            <w:tcW w:w="4515" w:type="dxa"/>
            <w:gridSpan w:val="2"/>
            <w:shd w:val="clear" w:color="auto" w:fill="E5DFEC" w:themeFill="accent4" w:themeFillTint="33"/>
            <w:vAlign w:val="center"/>
          </w:tcPr>
          <w:p w14:paraId="2E83D526" w14:textId="274B9258" w:rsidR="00977F7A" w:rsidRPr="001A5B66" w:rsidRDefault="00166AE9" w:rsidP="00166AE9">
            <w:pPr>
              <w:jc w:val="center"/>
              <w:rPr>
                <w:b/>
                <w:highlight w:val="magenta"/>
              </w:rPr>
            </w:pPr>
            <w:r>
              <w:rPr>
                <w:b/>
                <w:sz w:val="28"/>
              </w:rPr>
              <w:t>Art</w:t>
            </w:r>
            <w:r w:rsidR="00716665" w:rsidRPr="001A5B66">
              <w:rPr>
                <w:b/>
                <w:sz w:val="28"/>
              </w:rPr>
              <w:t xml:space="preserve"> </w:t>
            </w:r>
          </w:p>
        </w:tc>
      </w:tr>
      <w:tr w:rsidR="00065159" w14:paraId="3DF0C0F0" w14:textId="77777777" w:rsidTr="00A04279">
        <w:trPr>
          <w:trHeight w:val="293"/>
        </w:trPr>
        <w:tc>
          <w:tcPr>
            <w:tcW w:w="4503" w:type="dxa"/>
            <w:gridSpan w:val="2"/>
            <w:vMerge w:val="restart"/>
          </w:tcPr>
          <w:p w14:paraId="75C02DB0" w14:textId="2D8175E8" w:rsidR="0089275F" w:rsidRPr="001A5B66" w:rsidRDefault="00E63F78" w:rsidP="00166AE9">
            <w:pPr>
              <w:rPr>
                <w:color w:val="FF0000"/>
                <w:sz w:val="18"/>
              </w:rPr>
            </w:pPr>
            <w:r>
              <w:rPr>
                <w:sz w:val="18"/>
              </w:rPr>
              <w:t xml:space="preserve">In science this half term we will continue our work on electricity. We will </w:t>
            </w:r>
            <w:r w:rsidR="009C20E3">
              <w:rPr>
                <w:sz w:val="18"/>
              </w:rPr>
              <w:t>continue to</w:t>
            </w:r>
            <w:r>
              <w:rPr>
                <w:sz w:val="18"/>
              </w:rPr>
              <w:t xml:space="preserve"> </w:t>
            </w:r>
            <w:r w:rsidR="009C20E3">
              <w:rPr>
                <w:sz w:val="18"/>
              </w:rPr>
              <w:t xml:space="preserve">build simple series circuits using basic components. The children will have opportunities to test circuits and predict whether or not they will work if different components are added or changed. We’ll look at switches and how to make switches. We hope to make steady hand games too and evaluate the effectiveness of them. </w:t>
            </w:r>
          </w:p>
        </w:tc>
        <w:tc>
          <w:tcPr>
            <w:tcW w:w="6804" w:type="dxa"/>
            <w:gridSpan w:val="5"/>
            <w:vMerge/>
            <w:tcBorders>
              <w:bottom w:val="single" w:sz="4" w:space="0" w:color="auto"/>
            </w:tcBorders>
            <w:shd w:val="pct12" w:color="auto" w:fill="auto"/>
          </w:tcPr>
          <w:p w14:paraId="68A5BA90" w14:textId="77777777" w:rsidR="00977F7A" w:rsidRPr="001A5B66" w:rsidRDefault="00977F7A"/>
        </w:tc>
        <w:tc>
          <w:tcPr>
            <w:tcW w:w="4515" w:type="dxa"/>
            <w:gridSpan w:val="2"/>
            <w:vMerge w:val="restart"/>
          </w:tcPr>
          <w:p w14:paraId="5EBE19CD" w14:textId="6579DBF1" w:rsidR="00AE079A" w:rsidRPr="00855C3F" w:rsidRDefault="006D50C0" w:rsidP="00166AE9">
            <w:pPr>
              <w:rPr>
                <w:sz w:val="17"/>
                <w:szCs w:val="17"/>
              </w:rPr>
            </w:pPr>
            <w:r w:rsidRPr="009F68CC">
              <w:rPr>
                <w:sz w:val="18"/>
                <w:szCs w:val="18"/>
              </w:rPr>
              <w:t xml:space="preserve">This term our topic focus will </w:t>
            </w:r>
            <w:r w:rsidR="00C511D0">
              <w:rPr>
                <w:sz w:val="18"/>
                <w:szCs w:val="18"/>
              </w:rPr>
              <w:t xml:space="preserve">focus on artistic techniques. The children will create a piece of art on a rainforest animal and background using wax resist. They will also create their own piece of scratch art. The children will create a write up of instructions on how to create this to go alongside their art work when displayed. </w:t>
            </w:r>
          </w:p>
        </w:tc>
      </w:tr>
      <w:tr w:rsidR="00065159" w14:paraId="5A8D13E2" w14:textId="77777777" w:rsidTr="00A04279">
        <w:trPr>
          <w:trHeight w:val="1812"/>
        </w:trPr>
        <w:tc>
          <w:tcPr>
            <w:tcW w:w="4503" w:type="dxa"/>
            <w:gridSpan w:val="2"/>
            <w:vMerge/>
            <w:tcBorders>
              <w:bottom w:val="single" w:sz="4" w:space="0" w:color="auto"/>
            </w:tcBorders>
          </w:tcPr>
          <w:p w14:paraId="58268D81" w14:textId="77777777" w:rsidR="00065159" w:rsidRPr="001A5B66" w:rsidRDefault="00065159">
            <w:pPr>
              <w:rPr>
                <w:sz w:val="22"/>
              </w:rPr>
            </w:pPr>
          </w:p>
        </w:tc>
        <w:tc>
          <w:tcPr>
            <w:tcW w:w="2268" w:type="dxa"/>
            <w:tcBorders>
              <w:bottom w:val="single" w:sz="4" w:space="0" w:color="auto"/>
              <w:right w:val="nil"/>
            </w:tcBorders>
            <w:vAlign w:val="center"/>
          </w:tcPr>
          <w:p w14:paraId="78BF0E76" w14:textId="71F54F90" w:rsidR="00065159" w:rsidRDefault="00065159" w:rsidP="00065159">
            <w:pPr>
              <w:rPr>
                <w:rFonts w:cs="Arial"/>
                <w:b/>
                <w:color w:val="FF0000"/>
                <w:sz w:val="44"/>
              </w:rPr>
            </w:pPr>
            <w:r>
              <w:rPr>
                <w:noProof/>
              </w:rPr>
              <w:drawing>
                <wp:anchor distT="0" distB="0" distL="114300" distR="114300" simplePos="0" relativeHeight="251664896" behindDoc="1" locked="0" layoutInCell="1" allowOverlap="1" wp14:anchorId="592E5CDC" wp14:editId="19CC7DAC">
                  <wp:simplePos x="0" y="0"/>
                  <wp:positionH relativeFrom="margin">
                    <wp:posOffset>70485</wp:posOffset>
                  </wp:positionH>
                  <wp:positionV relativeFrom="margin">
                    <wp:posOffset>216535</wp:posOffset>
                  </wp:positionV>
                  <wp:extent cx="1143000" cy="772795"/>
                  <wp:effectExtent l="0" t="0" r="0" b="8255"/>
                  <wp:wrapSquare wrapText="bothSides"/>
                  <wp:docPr id="2" name="Picture 2" descr="Image result for into th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o the jung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72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gridSpan w:val="2"/>
            <w:tcBorders>
              <w:left w:val="nil"/>
              <w:bottom w:val="single" w:sz="4" w:space="0" w:color="auto"/>
              <w:right w:val="nil"/>
            </w:tcBorders>
            <w:vAlign w:val="center"/>
          </w:tcPr>
          <w:p w14:paraId="017AA6F9" w14:textId="77F8CBA3" w:rsidR="00065159" w:rsidRPr="006D50C0" w:rsidRDefault="00065159" w:rsidP="00065159">
            <w:pPr>
              <w:jc w:val="center"/>
              <w:rPr>
                <w:rFonts w:cs="Arial"/>
                <w:b/>
                <w:color w:val="FF0000"/>
                <w:sz w:val="44"/>
              </w:rPr>
            </w:pPr>
            <w:r>
              <w:rPr>
                <w:rFonts w:cs="Arial"/>
                <w:b/>
                <w:color w:val="FF0000"/>
                <w:sz w:val="44"/>
              </w:rPr>
              <w:t>‘Into the Jungle’</w:t>
            </w:r>
          </w:p>
        </w:tc>
        <w:tc>
          <w:tcPr>
            <w:tcW w:w="2268" w:type="dxa"/>
            <w:gridSpan w:val="2"/>
            <w:tcBorders>
              <w:left w:val="nil"/>
              <w:bottom w:val="single" w:sz="4" w:space="0" w:color="auto"/>
            </w:tcBorders>
            <w:vAlign w:val="center"/>
          </w:tcPr>
          <w:p w14:paraId="71FDCF34" w14:textId="4AE07D8B" w:rsidR="00065159" w:rsidRPr="00110D9F" w:rsidRDefault="00065159" w:rsidP="00A528D9">
            <w:pPr>
              <w:rPr>
                <w:rFonts w:cs="Arial"/>
                <w:sz w:val="44"/>
              </w:rPr>
            </w:pPr>
            <w:r>
              <w:rPr>
                <w:noProof/>
              </w:rPr>
              <w:drawing>
                <wp:anchor distT="0" distB="0" distL="114300" distR="114300" simplePos="0" relativeHeight="251668992" behindDoc="1" locked="0" layoutInCell="1" allowOverlap="1" wp14:anchorId="55647D83" wp14:editId="0633455E">
                  <wp:simplePos x="6151880" y="3905885"/>
                  <wp:positionH relativeFrom="margin">
                    <wp:posOffset>-1905</wp:posOffset>
                  </wp:positionH>
                  <wp:positionV relativeFrom="margin">
                    <wp:posOffset>241300</wp:posOffset>
                  </wp:positionV>
                  <wp:extent cx="1377950" cy="774700"/>
                  <wp:effectExtent l="0" t="0" r="0" b="6350"/>
                  <wp:wrapSquare wrapText="bothSides"/>
                  <wp:docPr id="1" name="Picture 1" descr="Image result for into th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o the jung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5" w:type="dxa"/>
            <w:gridSpan w:val="2"/>
            <w:vMerge/>
            <w:tcBorders>
              <w:bottom w:val="single" w:sz="4" w:space="0" w:color="auto"/>
            </w:tcBorders>
          </w:tcPr>
          <w:p w14:paraId="3102FC12" w14:textId="77777777" w:rsidR="00065159" w:rsidRPr="00DC7014" w:rsidRDefault="00065159">
            <w:pPr>
              <w:rPr>
                <w:sz w:val="22"/>
                <w:highlight w:val="yellow"/>
              </w:rPr>
            </w:pPr>
          </w:p>
        </w:tc>
      </w:tr>
      <w:tr w:rsidR="00065159" w14:paraId="7A7D6C7E" w14:textId="77777777" w:rsidTr="00C651D2">
        <w:trPr>
          <w:trHeight w:val="571"/>
        </w:trPr>
        <w:tc>
          <w:tcPr>
            <w:tcW w:w="2235" w:type="dxa"/>
            <w:shd w:val="clear" w:color="auto" w:fill="E5DFEC" w:themeFill="accent4" w:themeFillTint="33"/>
            <w:vAlign w:val="center"/>
          </w:tcPr>
          <w:p w14:paraId="71409AAB" w14:textId="77777777" w:rsidR="001A5B66" w:rsidRPr="001A5B66" w:rsidRDefault="001A5B66" w:rsidP="00B97D5E">
            <w:pPr>
              <w:jc w:val="center"/>
              <w:rPr>
                <w:b/>
                <w:sz w:val="28"/>
              </w:rPr>
            </w:pPr>
            <w:r w:rsidRPr="001A5B66">
              <w:rPr>
                <w:b/>
                <w:sz w:val="28"/>
              </w:rPr>
              <w:t>PE</w:t>
            </w:r>
          </w:p>
        </w:tc>
        <w:tc>
          <w:tcPr>
            <w:tcW w:w="2268" w:type="dxa"/>
            <w:shd w:val="clear" w:color="auto" w:fill="E5DFEC" w:themeFill="accent4" w:themeFillTint="33"/>
            <w:vAlign w:val="center"/>
          </w:tcPr>
          <w:p w14:paraId="567A7C98" w14:textId="77777777" w:rsidR="001A5B66" w:rsidRPr="001A5B66" w:rsidRDefault="001A5B66">
            <w:pPr>
              <w:jc w:val="center"/>
              <w:rPr>
                <w:b/>
              </w:rPr>
            </w:pPr>
            <w:r w:rsidRPr="001A5B66">
              <w:rPr>
                <w:b/>
                <w:sz w:val="28"/>
              </w:rPr>
              <w:t>PSHE</w:t>
            </w:r>
          </w:p>
        </w:tc>
        <w:tc>
          <w:tcPr>
            <w:tcW w:w="2268" w:type="dxa"/>
            <w:shd w:val="clear" w:color="auto" w:fill="E5DFEC" w:themeFill="accent4" w:themeFillTint="33"/>
            <w:vAlign w:val="center"/>
          </w:tcPr>
          <w:p w14:paraId="340AB168" w14:textId="48E352AB" w:rsidR="001A5B66" w:rsidRPr="001A5B66" w:rsidRDefault="001A5B66">
            <w:pPr>
              <w:jc w:val="center"/>
              <w:rPr>
                <w:b/>
                <w:color w:val="FF0000"/>
                <w:sz w:val="28"/>
              </w:rPr>
            </w:pPr>
            <w:r w:rsidRPr="001A5B66">
              <w:rPr>
                <w:b/>
                <w:sz w:val="28"/>
              </w:rPr>
              <w:t>French</w:t>
            </w:r>
            <w:r w:rsidR="00C511D0">
              <w:rPr>
                <w:b/>
                <w:sz w:val="28"/>
              </w:rPr>
              <w:t xml:space="preserve">/ Computing </w:t>
            </w:r>
          </w:p>
        </w:tc>
        <w:tc>
          <w:tcPr>
            <w:tcW w:w="3118" w:type="dxa"/>
            <w:gridSpan w:val="3"/>
            <w:shd w:val="clear" w:color="auto" w:fill="E5DFEC" w:themeFill="accent4" w:themeFillTint="33"/>
            <w:vAlign w:val="center"/>
          </w:tcPr>
          <w:p w14:paraId="1944A29F" w14:textId="77777777" w:rsidR="001A5B66" w:rsidRPr="001A5B66" w:rsidRDefault="001A5B66" w:rsidP="0009190B">
            <w:pPr>
              <w:jc w:val="center"/>
              <w:rPr>
                <w:b/>
              </w:rPr>
            </w:pPr>
            <w:r w:rsidRPr="001A5B66">
              <w:rPr>
                <w:b/>
                <w:sz w:val="28"/>
              </w:rPr>
              <w:t>RE</w:t>
            </w:r>
          </w:p>
        </w:tc>
        <w:tc>
          <w:tcPr>
            <w:tcW w:w="4394" w:type="dxa"/>
            <w:gridSpan w:val="2"/>
            <w:shd w:val="clear" w:color="auto" w:fill="E5DFEC" w:themeFill="accent4" w:themeFillTint="33"/>
            <w:vAlign w:val="center"/>
          </w:tcPr>
          <w:p w14:paraId="791F7E4E" w14:textId="77777777" w:rsidR="001A5B66" w:rsidRPr="00855C3F" w:rsidRDefault="001A5B66">
            <w:pPr>
              <w:jc w:val="center"/>
              <w:rPr>
                <w:b/>
                <w:sz w:val="28"/>
              </w:rPr>
            </w:pPr>
            <w:r w:rsidRPr="006D50C0">
              <w:rPr>
                <w:b/>
                <w:sz w:val="28"/>
              </w:rPr>
              <w:t>Geography</w:t>
            </w:r>
          </w:p>
        </w:tc>
        <w:tc>
          <w:tcPr>
            <w:tcW w:w="1539" w:type="dxa"/>
            <w:shd w:val="clear" w:color="auto" w:fill="E5DFEC" w:themeFill="accent4" w:themeFillTint="33"/>
            <w:vAlign w:val="center"/>
          </w:tcPr>
          <w:p w14:paraId="483D80A7" w14:textId="77777777" w:rsidR="001A5B66" w:rsidRPr="00574DBE" w:rsidRDefault="001A5B66">
            <w:pPr>
              <w:jc w:val="center"/>
              <w:rPr>
                <w:b/>
                <w:color w:val="FF0000"/>
                <w:sz w:val="28"/>
              </w:rPr>
            </w:pPr>
            <w:r w:rsidRPr="001A5B66">
              <w:rPr>
                <w:b/>
                <w:sz w:val="28"/>
              </w:rPr>
              <w:t>Music</w:t>
            </w:r>
          </w:p>
        </w:tc>
      </w:tr>
      <w:tr w:rsidR="00065159" w14:paraId="6738CA10" w14:textId="77777777" w:rsidTr="00057F57">
        <w:trPr>
          <w:trHeight w:val="1685"/>
        </w:trPr>
        <w:tc>
          <w:tcPr>
            <w:tcW w:w="2235" w:type="dxa"/>
          </w:tcPr>
          <w:p w14:paraId="38B81835" w14:textId="77777777" w:rsidR="001A5B66" w:rsidRPr="00CE0C51" w:rsidRDefault="001A5B66" w:rsidP="00B97D5E">
            <w:pPr>
              <w:rPr>
                <w:sz w:val="18"/>
                <w:szCs w:val="18"/>
                <w:u w:val="single"/>
              </w:rPr>
            </w:pPr>
            <w:r w:rsidRPr="00CE0C51">
              <w:rPr>
                <w:sz w:val="18"/>
                <w:szCs w:val="18"/>
              </w:rPr>
              <w:t xml:space="preserve">The children will be working with the sports coach, taking part in a variety of sports over the year. </w:t>
            </w:r>
          </w:p>
          <w:p w14:paraId="09857B9B" w14:textId="77777777" w:rsidR="001A5B66" w:rsidRPr="00CE0C51" w:rsidRDefault="001A5B66" w:rsidP="00B97D5E">
            <w:pPr>
              <w:rPr>
                <w:sz w:val="18"/>
                <w:szCs w:val="18"/>
              </w:rPr>
            </w:pPr>
          </w:p>
          <w:p w14:paraId="60E38E52" w14:textId="77777777" w:rsidR="001A5B66" w:rsidRPr="00CE0C51" w:rsidRDefault="001A5B66" w:rsidP="00B97D5E">
            <w:pPr>
              <w:rPr>
                <w:sz w:val="18"/>
                <w:szCs w:val="18"/>
              </w:rPr>
            </w:pPr>
          </w:p>
        </w:tc>
        <w:tc>
          <w:tcPr>
            <w:tcW w:w="2268" w:type="dxa"/>
          </w:tcPr>
          <w:p w14:paraId="14D7D5A7" w14:textId="3CA77071" w:rsidR="001A5B66" w:rsidRPr="00574DBE" w:rsidRDefault="001A5B66" w:rsidP="00166AE9">
            <w:pPr>
              <w:rPr>
                <w:sz w:val="18"/>
                <w:szCs w:val="18"/>
              </w:rPr>
            </w:pPr>
            <w:r w:rsidRPr="006D50C0">
              <w:rPr>
                <w:sz w:val="16"/>
                <w:szCs w:val="18"/>
              </w:rPr>
              <w:t>In PSHE this half term, we will be exploring</w:t>
            </w:r>
            <w:r w:rsidR="006D50C0" w:rsidRPr="006D50C0">
              <w:rPr>
                <w:sz w:val="16"/>
                <w:szCs w:val="18"/>
              </w:rPr>
              <w:t xml:space="preserve"> </w:t>
            </w:r>
            <w:r w:rsidR="00166AE9">
              <w:rPr>
                <w:sz w:val="16"/>
                <w:szCs w:val="18"/>
              </w:rPr>
              <w:t xml:space="preserve">‘going for goals’. </w:t>
            </w:r>
            <w:r w:rsidR="009C20E3">
              <w:rPr>
                <w:sz w:val="16"/>
                <w:szCs w:val="18"/>
              </w:rPr>
              <w:t xml:space="preserve">The children will reflect on themselves as learners, their goals, barriers to learning and how they can over come these to achieve their goals. </w:t>
            </w:r>
          </w:p>
        </w:tc>
        <w:tc>
          <w:tcPr>
            <w:tcW w:w="2268" w:type="dxa"/>
          </w:tcPr>
          <w:p w14:paraId="372C36CB" w14:textId="08CFDDB2" w:rsidR="001A5B66" w:rsidRPr="00574DBE" w:rsidRDefault="00A53F62" w:rsidP="00166AE9">
            <w:pPr>
              <w:rPr>
                <w:color w:val="FF0000"/>
                <w:sz w:val="18"/>
                <w:szCs w:val="18"/>
              </w:rPr>
            </w:pPr>
            <w:r w:rsidRPr="00A53F62">
              <w:rPr>
                <w:sz w:val="18"/>
                <w:szCs w:val="18"/>
              </w:rPr>
              <w:t xml:space="preserve">In French this half term, the children will be discussing hobbies, school subjects and equipment, creating their own weather reports and naming animals. </w:t>
            </w:r>
            <w:r w:rsidR="00817B1B">
              <w:rPr>
                <w:sz w:val="18"/>
                <w:szCs w:val="18"/>
              </w:rPr>
              <w:t xml:space="preserve">In computing the children will continue to work on coding. </w:t>
            </w:r>
            <w:bookmarkStart w:id="0" w:name="_GoBack"/>
            <w:bookmarkEnd w:id="0"/>
          </w:p>
        </w:tc>
        <w:tc>
          <w:tcPr>
            <w:tcW w:w="3118" w:type="dxa"/>
            <w:gridSpan w:val="3"/>
          </w:tcPr>
          <w:p w14:paraId="363EDC65" w14:textId="46D800DC" w:rsidR="001A5B66" w:rsidRPr="00DC7014" w:rsidRDefault="001A5B66" w:rsidP="00166AE9">
            <w:pPr>
              <w:rPr>
                <w:sz w:val="18"/>
                <w:szCs w:val="18"/>
              </w:rPr>
            </w:pPr>
            <w:r w:rsidRPr="00DC7014">
              <w:rPr>
                <w:sz w:val="18"/>
                <w:szCs w:val="18"/>
              </w:rPr>
              <w:t xml:space="preserve">In Religious Studies this half term, we will be </w:t>
            </w:r>
            <w:r>
              <w:rPr>
                <w:sz w:val="18"/>
                <w:szCs w:val="18"/>
              </w:rPr>
              <w:t xml:space="preserve">exploring </w:t>
            </w:r>
            <w:r w:rsidR="00166AE9">
              <w:rPr>
                <w:sz w:val="18"/>
                <w:szCs w:val="18"/>
              </w:rPr>
              <w:t xml:space="preserve">Kingdom of God in relation to Christianity. </w:t>
            </w:r>
            <w:r w:rsidR="009C20E3">
              <w:rPr>
                <w:sz w:val="18"/>
                <w:szCs w:val="18"/>
              </w:rPr>
              <w:t xml:space="preserve">This explores what Pentecost is and the relationship of Jesus being the kingdom of God within the trinity. </w:t>
            </w:r>
          </w:p>
        </w:tc>
        <w:tc>
          <w:tcPr>
            <w:tcW w:w="4394" w:type="dxa"/>
            <w:gridSpan w:val="2"/>
          </w:tcPr>
          <w:p w14:paraId="2499CF95" w14:textId="61E47DE4" w:rsidR="001A5B66" w:rsidRPr="00855C3F" w:rsidRDefault="009C20E3" w:rsidP="00166AE9">
            <w:pPr>
              <w:rPr>
                <w:sz w:val="18"/>
                <w:szCs w:val="18"/>
              </w:rPr>
            </w:pPr>
            <w:r w:rsidRPr="009F2E78">
              <w:rPr>
                <w:sz w:val="18"/>
                <w:szCs w:val="18"/>
              </w:rPr>
              <w:t xml:space="preserve">In </w:t>
            </w:r>
            <w:r>
              <w:rPr>
                <w:sz w:val="18"/>
                <w:szCs w:val="18"/>
              </w:rPr>
              <w:t xml:space="preserve">Geography this half term the children will be comparing Rio to home, including the human and physical features. They will plan how to get to places locally and how to get to a place in Rio. This will then lead into them completing a holiday brochure on Rio. They will also be exploring and creating a geography dictionary of geographical terms. </w:t>
            </w:r>
          </w:p>
        </w:tc>
        <w:tc>
          <w:tcPr>
            <w:tcW w:w="1539" w:type="dxa"/>
          </w:tcPr>
          <w:p w14:paraId="3BBD4625" w14:textId="77777777" w:rsidR="001A5B66" w:rsidRPr="00574DBE" w:rsidRDefault="001A5B66" w:rsidP="00D204C4">
            <w:pPr>
              <w:rPr>
                <w:color w:val="FF0000"/>
                <w:sz w:val="18"/>
                <w:szCs w:val="18"/>
              </w:rPr>
            </w:pPr>
            <w:r w:rsidRPr="00CE0C51">
              <w:rPr>
                <w:sz w:val="18"/>
                <w:szCs w:val="18"/>
              </w:rPr>
              <w:t xml:space="preserve">This half term, we will be learning to play </w:t>
            </w:r>
            <w:r>
              <w:rPr>
                <w:sz w:val="18"/>
                <w:szCs w:val="18"/>
              </w:rPr>
              <w:t xml:space="preserve">a range of instruments over the year, spending half a term on each.  </w:t>
            </w:r>
          </w:p>
        </w:tc>
      </w:tr>
    </w:tbl>
    <w:p w14:paraId="08ACB2BD" w14:textId="77777777"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7A"/>
    <w:rsid w:val="00065159"/>
    <w:rsid w:val="000824A6"/>
    <w:rsid w:val="00085F74"/>
    <w:rsid w:val="000A3C93"/>
    <w:rsid w:val="000C2336"/>
    <w:rsid w:val="000C639F"/>
    <w:rsid w:val="000F47BB"/>
    <w:rsid w:val="0010563D"/>
    <w:rsid w:val="00105BAA"/>
    <w:rsid w:val="00110D9F"/>
    <w:rsid w:val="001132CF"/>
    <w:rsid w:val="0011566B"/>
    <w:rsid w:val="001217E7"/>
    <w:rsid w:val="00132A32"/>
    <w:rsid w:val="00132C18"/>
    <w:rsid w:val="001360E5"/>
    <w:rsid w:val="00136E64"/>
    <w:rsid w:val="001412D3"/>
    <w:rsid w:val="00151BC5"/>
    <w:rsid w:val="00166AE9"/>
    <w:rsid w:val="00171059"/>
    <w:rsid w:val="00173C99"/>
    <w:rsid w:val="00195FA2"/>
    <w:rsid w:val="001A5B66"/>
    <w:rsid w:val="001B3D81"/>
    <w:rsid w:val="001B5187"/>
    <w:rsid w:val="001C3062"/>
    <w:rsid w:val="001D43E8"/>
    <w:rsid w:val="002163ED"/>
    <w:rsid w:val="00252DDE"/>
    <w:rsid w:val="0026188A"/>
    <w:rsid w:val="00282E01"/>
    <w:rsid w:val="00294D8D"/>
    <w:rsid w:val="002B2D99"/>
    <w:rsid w:val="00343E2C"/>
    <w:rsid w:val="00344E8B"/>
    <w:rsid w:val="00366BA8"/>
    <w:rsid w:val="00366DB4"/>
    <w:rsid w:val="0037504D"/>
    <w:rsid w:val="003E6A82"/>
    <w:rsid w:val="003E7632"/>
    <w:rsid w:val="00425A17"/>
    <w:rsid w:val="00436F1B"/>
    <w:rsid w:val="0045067E"/>
    <w:rsid w:val="004531A8"/>
    <w:rsid w:val="004D155F"/>
    <w:rsid w:val="004E0B86"/>
    <w:rsid w:val="004E4D76"/>
    <w:rsid w:val="004E794C"/>
    <w:rsid w:val="00505E61"/>
    <w:rsid w:val="00521AE2"/>
    <w:rsid w:val="00530DC9"/>
    <w:rsid w:val="00574DBE"/>
    <w:rsid w:val="00594731"/>
    <w:rsid w:val="005E2044"/>
    <w:rsid w:val="005E2C06"/>
    <w:rsid w:val="006540BF"/>
    <w:rsid w:val="00655713"/>
    <w:rsid w:val="00670121"/>
    <w:rsid w:val="0067091F"/>
    <w:rsid w:val="006761C5"/>
    <w:rsid w:val="006855C4"/>
    <w:rsid w:val="006904B1"/>
    <w:rsid w:val="006B7623"/>
    <w:rsid w:val="006B77D3"/>
    <w:rsid w:val="006D2492"/>
    <w:rsid w:val="006D50C0"/>
    <w:rsid w:val="006D7979"/>
    <w:rsid w:val="006E1533"/>
    <w:rsid w:val="006E34BB"/>
    <w:rsid w:val="007064E6"/>
    <w:rsid w:val="00707744"/>
    <w:rsid w:val="00716665"/>
    <w:rsid w:val="00725663"/>
    <w:rsid w:val="00740DEB"/>
    <w:rsid w:val="00744C82"/>
    <w:rsid w:val="00752DC8"/>
    <w:rsid w:val="007716EA"/>
    <w:rsid w:val="0078476B"/>
    <w:rsid w:val="00793642"/>
    <w:rsid w:val="007A4283"/>
    <w:rsid w:val="007C6CAE"/>
    <w:rsid w:val="00817B1B"/>
    <w:rsid w:val="00836486"/>
    <w:rsid w:val="00855C3F"/>
    <w:rsid w:val="008678B5"/>
    <w:rsid w:val="00875953"/>
    <w:rsid w:val="008848F2"/>
    <w:rsid w:val="008920D8"/>
    <w:rsid w:val="0089275F"/>
    <w:rsid w:val="008D7FCD"/>
    <w:rsid w:val="008E3A76"/>
    <w:rsid w:val="00977F7A"/>
    <w:rsid w:val="0098073C"/>
    <w:rsid w:val="00981C51"/>
    <w:rsid w:val="009A36A5"/>
    <w:rsid w:val="009C20E3"/>
    <w:rsid w:val="009F1660"/>
    <w:rsid w:val="009F4060"/>
    <w:rsid w:val="00A04279"/>
    <w:rsid w:val="00A13C85"/>
    <w:rsid w:val="00A3223F"/>
    <w:rsid w:val="00A32D24"/>
    <w:rsid w:val="00A33720"/>
    <w:rsid w:val="00A342CC"/>
    <w:rsid w:val="00A34BC5"/>
    <w:rsid w:val="00A376B9"/>
    <w:rsid w:val="00A528D9"/>
    <w:rsid w:val="00A53F62"/>
    <w:rsid w:val="00A828E5"/>
    <w:rsid w:val="00A95AFB"/>
    <w:rsid w:val="00A97C75"/>
    <w:rsid w:val="00AE079A"/>
    <w:rsid w:val="00AF1D26"/>
    <w:rsid w:val="00B030FF"/>
    <w:rsid w:val="00B05FCC"/>
    <w:rsid w:val="00B15023"/>
    <w:rsid w:val="00B154F2"/>
    <w:rsid w:val="00B17D51"/>
    <w:rsid w:val="00B41E1C"/>
    <w:rsid w:val="00B83488"/>
    <w:rsid w:val="00BA1923"/>
    <w:rsid w:val="00BD546F"/>
    <w:rsid w:val="00BE1738"/>
    <w:rsid w:val="00BE53B7"/>
    <w:rsid w:val="00C22D84"/>
    <w:rsid w:val="00C336A4"/>
    <w:rsid w:val="00C34200"/>
    <w:rsid w:val="00C44102"/>
    <w:rsid w:val="00C511D0"/>
    <w:rsid w:val="00C528CC"/>
    <w:rsid w:val="00C729A7"/>
    <w:rsid w:val="00C812CA"/>
    <w:rsid w:val="00C96365"/>
    <w:rsid w:val="00CA72F3"/>
    <w:rsid w:val="00CB3EDD"/>
    <w:rsid w:val="00CC12B7"/>
    <w:rsid w:val="00CD4F03"/>
    <w:rsid w:val="00CE0C51"/>
    <w:rsid w:val="00CF3B86"/>
    <w:rsid w:val="00D01328"/>
    <w:rsid w:val="00D204C4"/>
    <w:rsid w:val="00D32C4D"/>
    <w:rsid w:val="00D86599"/>
    <w:rsid w:val="00DA5BE7"/>
    <w:rsid w:val="00DC6CAD"/>
    <w:rsid w:val="00DC7014"/>
    <w:rsid w:val="00DE14D2"/>
    <w:rsid w:val="00E44BC1"/>
    <w:rsid w:val="00E47C14"/>
    <w:rsid w:val="00E63F78"/>
    <w:rsid w:val="00ED598E"/>
    <w:rsid w:val="00EF3ACE"/>
    <w:rsid w:val="00F013B8"/>
    <w:rsid w:val="00F032B8"/>
    <w:rsid w:val="00F52727"/>
    <w:rsid w:val="00F62D75"/>
    <w:rsid w:val="00F6736B"/>
    <w:rsid w:val="00F910C1"/>
    <w:rsid w:val="00FB57A0"/>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A4C4"/>
  <w15:docId w15:val="{F19AA59C-9C35-4D5B-BE39-0A721980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136A-2D69-4B1D-A800-60B8D874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Lucy Peto</cp:lastModifiedBy>
  <cp:revision>130</cp:revision>
  <cp:lastPrinted>2017-09-03T11:05:00Z</cp:lastPrinted>
  <dcterms:created xsi:type="dcterms:W3CDTF">2017-06-07T07:14:00Z</dcterms:created>
  <dcterms:modified xsi:type="dcterms:W3CDTF">2018-04-14T12:08:00Z</dcterms:modified>
</cp:coreProperties>
</file>