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A0" w:rsidRDefault="001C50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1926"/>
        <w:gridCol w:w="2631"/>
        <w:gridCol w:w="5044"/>
        <w:gridCol w:w="3857"/>
      </w:tblGrid>
      <w:tr w:rsidR="003842C0" w:rsidTr="00ED65A3">
        <w:trPr>
          <w:trHeight w:val="551"/>
        </w:trPr>
        <w:tc>
          <w:tcPr>
            <w:tcW w:w="6487" w:type="dxa"/>
            <w:gridSpan w:val="3"/>
            <w:shd w:val="pct10" w:color="auto" w:fill="auto"/>
            <w:vAlign w:val="center"/>
          </w:tcPr>
          <w:p w:rsidR="003842C0" w:rsidRDefault="00282A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</w:tc>
        <w:tc>
          <w:tcPr>
            <w:tcW w:w="8901" w:type="dxa"/>
            <w:gridSpan w:val="2"/>
            <w:shd w:val="pct10" w:color="auto" w:fill="auto"/>
            <w:vAlign w:val="center"/>
          </w:tcPr>
          <w:p w:rsidR="003842C0" w:rsidRDefault="00282A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Maths</w:t>
            </w:r>
          </w:p>
        </w:tc>
      </w:tr>
      <w:tr w:rsidR="003842C0" w:rsidTr="00ED65A3">
        <w:trPr>
          <w:trHeight w:val="2814"/>
        </w:trPr>
        <w:tc>
          <w:tcPr>
            <w:tcW w:w="6487" w:type="dxa"/>
            <w:gridSpan w:val="3"/>
            <w:tcBorders>
              <w:bottom w:val="single" w:sz="4" w:space="0" w:color="auto"/>
            </w:tcBorders>
          </w:tcPr>
          <w:p w:rsidR="00D13F58" w:rsidRPr="00ED65A3" w:rsidRDefault="00D13F58" w:rsidP="00D13F58">
            <w:pPr>
              <w:rPr>
                <w:rFonts w:cs="Arial"/>
                <w:color w:val="000000" w:themeColor="text1"/>
                <w:u w:val="single"/>
              </w:rPr>
            </w:pPr>
            <w:r w:rsidRPr="00ED65A3">
              <w:rPr>
                <w:rFonts w:cs="Arial"/>
                <w:color w:val="000000" w:themeColor="text1"/>
                <w:u w:val="single"/>
              </w:rPr>
              <w:t xml:space="preserve">Read Write </w:t>
            </w:r>
            <w:proofErr w:type="spellStart"/>
            <w:r w:rsidRPr="00ED65A3">
              <w:rPr>
                <w:rFonts w:cs="Arial"/>
                <w:color w:val="000000" w:themeColor="text1"/>
                <w:u w:val="single"/>
              </w:rPr>
              <w:t>Inc</w:t>
            </w:r>
            <w:proofErr w:type="spellEnd"/>
          </w:p>
          <w:p w:rsidR="003842C0" w:rsidRDefault="00D13F58" w:rsidP="00D13F58">
            <w:pPr>
              <w:rPr>
                <w:sz w:val="17"/>
                <w:szCs w:val="17"/>
              </w:rPr>
            </w:pPr>
            <w:r w:rsidRPr="00ED65A3">
              <w:rPr>
                <w:rFonts w:cs="Arial"/>
                <w:color w:val="000000" w:themeColor="text1"/>
              </w:rPr>
              <w:t xml:space="preserve">All Year 1 children are continuing to take part in the RWI </w:t>
            </w:r>
            <w:proofErr w:type="spellStart"/>
            <w:r w:rsidRPr="00ED65A3">
              <w:rPr>
                <w:rFonts w:cs="Arial"/>
                <w:color w:val="000000" w:themeColor="text1"/>
              </w:rPr>
              <w:t>programme</w:t>
            </w:r>
            <w:proofErr w:type="spellEnd"/>
            <w:r w:rsidRPr="00ED65A3">
              <w:rPr>
                <w:rFonts w:cs="Arial"/>
                <w:color w:val="000000" w:themeColor="text1"/>
              </w:rPr>
              <w:t xml:space="preserve"> and will be reading and writing about a range of books across the half term.  See the weekly ‘home’ books for the green and red words to </w:t>
            </w:r>
            <w:proofErr w:type="spellStart"/>
            <w:r w:rsidRPr="00ED65A3">
              <w:rPr>
                <w:rFonts w:cs="Arial"/>
                <w:color w:val="000000" w:themeColor="text1"/>
              </w:rPr>
              <w:t>practise</w:t>
            </w:r>
            <w:proofErr w:type="spellEnd"/>
            <w:r w:rsidRPr="00ED65A3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8901" w:type="dxa"/>
            <w:gridSpan w:val="2"/>
          </w:tcPr>
          <w:p w:rsidR="00ED65A3" w:rsidRPr="00ED65A3" w:rsidRDefault="00ED65A3" w:rsidP="00ED65A3">
            <w:pPr>
              <w:tabs>
                <w:tab w:val="right" w:pos="2014"/>
              </w:tabs>
              <w:rPr>
                <w:sz w:val="18"/>
                <w:szCs w:val="18"/>
                <w:u w:val="single"/>
              </w:rPr>
            </w:pPr>
            <w:r w:rsidRPr="00ED65A3">
              <w:rPr>
                <w:sz w:val="18"/>
                <w:szCs w:val="18"/>
                <w:u w:val="single"/>
              </w:rPr>
              <w:t>Number, Multiplication and Division</w:t>
            </w:r>
          </w:p>
          <w:p w:rsidR="00ED65A3" w:rsidRPr="00ED65A3" w:rsidRDefault="00ED65A3" w:rsidP="00ED65A3">
            <w:pPr>
              <w:tabs>
                <w:tab w:val="right" w:pos="2014"/>
              </w:tabs>
              <w:rPr>
                <w:sz w:val="18"/>
                <w:szCs w:val="18"/>
              </w:rPr>
            </w:pPr>
            <w:r w:rsidRPr="00ED65A3">
              <w:rPr>
                <w:sz w:val="18"/>
                <w:szCs w:val="18"/>
              </w:rPr>
              <w:t>Count in multiples of 2’s, 5’s and 10’s</w:t>
            </w:r>
          </w:p>
          <w:p w:rsidR="00ED65A3" w:rsidRPr="00ED65A3" w:rsidRDefault="00ED65A3" w:rsidP="00ED65A3">
            <w:pPr>
              <w:tabs>
                <w:tab w:val="right" w:pos="2014"/>
              </w:tabs>
              <w:rPr>
                <w:sz w:val="18"/>
                <w:szCs w:val="18"/>
              </w:rPr>
            </w:pPr>
          </w:p>
          <w:p w:rsidR="00ED65A3" w:rsidRPr="00ED65A3" w:rsidRDefault="00ED65A3" w:rsidP="00ED65A3">
            <w:pPr>
              <w:tabs>
                <w:tab w:val="right" w:pos="2014"/>
              </w:tabs>
              <w:rPr>
                <w:sz w:val="18"/>
                <w:szCs w:val="18"/>
              </w:rPr>
            </w:pPr>
            <w:r w:rsidRPr="00ED65A3">
              <w:rPr>
                <w:sz w:val="18"/>
                <w:szCs w:val="18"/>
              </w:rPr>
              <w:t>Solve one step problems involving multiplication and division, by calculating the answer using concrete objects, pictorial representations and arrays with the support of the teacher.</w:t>
            </w:r>
          </w:p>
          <w:p w:rsidR="00ED65A3" w:rsidRPr="00ED65A3" w:rsidRDefault="00ED65A3" w:rsidP="00ED65A3">
            <w:pPr>
              <w:tabs>
                <w:tab w:val="right" w:pos="2014"/>
              </w:tabs>
              <w:rPr>
                <w:sz w:val="18"/>
                <w:szCs w:val="18"/>
                <w:u w:val="single"/>
              </w:rPr>
            </w:pPr>
          </w:p>
          <w:p w:rsidR="00ED65A3" w:rsidRPr="00ED65A3" w:rsidRDefault="00ED65A3" w:rsidP="00ED65A3">
            <w:pPr>
              <w:tabs>
                <w:tab w:val="right" w:pos="2014"/>
              </w:tabs>
              <w:rPr>
                <w:sz w:val="18"/>
                <w:szCs w:val="18"/>
                <w:u w:val="single"/>
              </w:rPr>
            </w:pPr>
            <w:r w:rsidRPr="00ED65A3">
              <w:rPr>
                <w:sz w:val="18"/>
                <w:szCs w:val="18"/>
                <w:u w:val="single"/>
              </w:rPr>
              <w:t>Number: Fractions</w:t>
            </w:r>
          </w:p>
          <w:p w:rsidR="00ED65A3" w:rsidRPr="00ED65A3" w:rsidRDefault="00ED65A3" w:rsidP="00ED65A3">
            <w:pPr>
              <w:tabs>
                <w:tab w:val="right" w:pos="2014"/>
              </w:tabs>
              <w:rPr>
                <w:sz w:val="18"/>
                <w:szCs w:val="18"/>
              </w:rPr>
            </w:pPr>
            <w:proofErr w:type="spellStart"/>
            <w:r w:rsidRPr="00ED65A3">
              <w:rPr>
                <w:sz w:val="18"/>
                <w:szCs w:val="18"/>
              </w:rPr>
              <w:t>Recognise</w:t>
            </w:r>
            <w:proofErr w:type="spellEnd"/>
            <w:r w:rsidRPr="00ED65A3">
              <w:rPr>
                <w:sz w:val="18"/>
                <w:szCs w:val="18"/>
              </w:rPr>
              <w:t>, find and name a half as one of two equal parts of an object, shape or quantity</w:t>
            </w:r>
          </w:p>
          <w:p w:rsidR="00ED65A3" w:rsidRPr="00ED65A3" w:rsidRDefault="00ED65A3" w:rsidP="00ED65A3">
            <w:pPr>
              <w:tabs>
                <w:tab w:val="right" w:pos="2014"/>
              </w:tabs>
              <w:rPr>
                <w:sz w:val="18"/>
                <w:szCs w:val="18"/>
              </w:rPr>
            </w:pPr>
            <w:proofErr w:type="spellStart"/>
            <w:r w:rsidRPr="00ED65A3">
              <w:rPr>
                <w:sz w:val="18"/>
                <w:szCs w:val="18"/>
              </w:rPr>
              <w:t>Recognise</w:t>
            </w:r>
            <w:proofErr w:type="spellEnd"/>
            <w:r w:rsidRPr="00ED65A3">
              <w:rPr>
                <w:sz w:val="18"/>
                <w:szCs w:val="18"/>
              </w:rPr>
              <w:t>, find and name a quarter as one of four equal parts of an object, shape or quantity</w:t>
            </w:r>
          </w:p>
          <w:p w:rsidR="00ED65A3" w:rsidRPr="00ED65A3" w:rsidRDefault="00ED65A3" w:rsidP="00ED65A3">
            <w:pPr>
              <w:tabs>
                <w:tab w:val="right" w:pos="2014"/>
              </w:tabs>
              <w:rPr>
                <w:sz w:val="18"/>
                <w:szCs w:val="18"/>
              </w:rPr>
            </w:pPr>
            <w:r w:rsidRPr="00ED65A3">
              <w:rPr>
                <w:sz w:val="18"/>
                <w:szCs w:val="18"/>
              </w:rPr>
              <w:t>Compare, describe and solve practical problems for: lengths and heights ( for example, long/short, longer/ shorter, tall/short, double/half)</w:t>
            </w:r>
          </w:p>
          <w:p w:rsidR="00ED65A3" w:rsidRPr="00ED65A3" w:rsidRDefault="00ED65A3" w:rsidP="00ED65A3">
            <w:pPr>
              <w:tabs>
                <w:tab w:val="right" w:pos="2014"/>
              </w:tabs>
              <w:rPr>
                <w:sz w:val="18"/>
                <w:szCs w:val="18"/>
              </w:rPr>
            </w:pPr>
            <w:r w:rsidRPr="00ED65A3">
              <w:rPr>
                <w:sz w:val="18"/>
                <w:szCs w:val="18"/>
              </w:rPr>
              <w:t>Compare, describe and solve practical problems for; mass/weight (for example, heavy/light, heavier than, lighter than); capacity and volume 9for example, full/empty, more than, less than, half, half full, quarter)</w:t>
            </w:r>
          </w:p>
          <w:p w:rsidR="00ED65A3" w:rsidRPr="00ED65A3" w:rsidRDefault="00ED65A3" w:rsidP="00ED65A3">
            <w:pPr>
              <w:tabs>
                <w:tab w:val="right" w:pos="2014"/>
              </w:tabs>
              <w:rPr>
                <w:sz w:val="18"/>
                <w:szCs w:val="18"/>
                <w:u w:val="single"/>
              </w:rPr>
            </w:pPr>
          </w:p>
          <w:p w:rsidR="003842C0" w:rsidRPr="00ED65A3" w:rsidRDefault="00ED65A3" w:rsidP="00ED65A3">
            <w:pPr>
              <w:tabs>
                <w:tab w:val="right" w:pos="2014"/>
              </w:tabs>
              <w:rPr>
                <w:sz w:val="20"/>
                <w:szCs w:val="20"/>
              </w:rPr>
            </w:pPr>
            <w:r w:rsidRPr="00ED65A3">
              <w:rPr>
                <w:sz w:val="18"/>
                <w:szCs w:val="18"/>
                <w:u w:val="single"/>
              </w:rPr>
              <w:t>Geometry position and direction</w:t>
            </w:r>
            <w:r w:rsidRPr="00ED65A3">
              <w:rPr>
                <w:sz w:val="18"/>
                <w:szCs w:val="18"/>
              </w:rPr>
              <w:t xml:space="preserve"> Describe position, direction and movement, including whole, half, quarter and three quarter turns.</w:t>
            </w:r>
          </w:p>
        </w:tc>
      </w:tr>
      <w:tr w:rsidR="003842C0" w:rsidTr="009B503B">
        <w:trPr>
          <w:trHeight w:val="570"/>
        </w:trPr>
        <w:tc>
          <w:tcPr>
            <w:tcW w:w="3856" w:type="dxa"/>
            <w:gridSpan w:val="2"/>
            <w:shd w:val="pct12" w:color="auto" w:fill="auto"/>
            <w:vAlign w:val="center"/>
          </w:tcPr>
          <w:p w:rsidR="003842C0" w:rsidRDefault="00282AD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Science</w:t>
            </w:r>
          </w:p>
        </w:tc>
        <w:tc>
          <w:tcPr>
            <w:tcW w:w="7675" w:type="dxa"/>
            <w:gridSpan w:val="2"/>
            <w:vMerge w:val="restart"/>
            <w:shd w:val="pct12" w:color="auto" w:fill="auto"/>
            <w:vAlign w:val="center"/>
          </w:tcPr>
          <w:p w:rsidR="003842C0" w:rsidRDefault="00D13F58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 xml:space="preserve">Year 1 Willow </w:t>
            </w:r>
            <w:r w:rsidR="00282ADB">
              <w:rPr>
                <w:rFonts w:cs="Arial"/>
                <w:b/>
                <w:sz w:val="28"/>
              </w:rPr>
              <w:t xml:space="preserve">Class Topic Web </w:t>
            </w:r>
          </w:p>
          <w:p w:rsidR="003842C0" w:rsidRDefault="00DF0462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Summer Term 1 2018</w:t>
            </w:r>
          </w:p>
        </w:tc>
        <w:tc>
          <w:tcPr>
            <w:tcW w:w="3857" w:type="dxa"/>
            <w:shd w:val="pct12" w:color="auto" w:fill="auto"/>
            <w:vAlign w:val="center"/>
          </w:tcPr>
          <w:p w:rsidR="003842C0" w:rsidRPr="008808F0" w:rsidRDefault="00282ADB" w:rsidP="00282ADB">
            <w:pPr>
              <w:jc w:val="center"/>
              <w:rPr>
                <w:b/>
              </w:rPr>
            </w:pPr>
            <w:r w:rsidRPr="008808F0">
              <w:rPr>
                <w:b/>
                <w:sz w:val="28"/>
              </w:rPr>
              <w:t xml:space="preserve">Art </w:t>
            </w:r>
          </w:p>
        </w:tc>
      </w:tr>
      <w:tr w:rsidR="003842C0" w:rsidTr="009B503B">
        <w:trPr>
          <w:trHeight w:val="293"/>
        </w:trPr>
        <w:tc>
          <w:tcPr>
            <w:tcW w:w="3856" w:type="dxa"/>
            <w:gridSpan w:val="2"/>
            <w:vMerge w:val="restart"/>
          </w:tcPr>
          <w:p w:rsidR="008808F0" w:rsidRDefault="00ED65A3">
            <w:pPr>
              <w:rPr>
                <w:sz w:val="18"/>
              </w:rPr>
            </w:pPr>
            <w:r>
              <w:rPr>
                <w:sz w:val="18"/>
              </w:rPr>
              <w:t xml:space="preserve">Our Science will be focusing on Dinosaurs. </w:t>
            </w:r>
          </w:p>
          <w:p w:rsidR="00ED65A3" w:rsidRDefault="00ED65A3">
            <w:pPr>
              <w:rPr>
                <w:sz w:val="18"/>
              </w:rPr>
            </w:pPr>
            <w:r>
              <w:rPr>
                <w:sz w:val="18"/>
              </w:rPr>
              <w:t xml:space="preserve">We will be observing and recognizing some simple characteristics of dinosaurs, identifying their similarities and differences, grouping dinosaurs according to given criteria, </w:t>
            </w:r>
            <w:r w:rsidR="009835FC">
              <w:rPr>
                <w:sz w:val="18"/>
              </w:rPr>
              <w:t>finding out what they ate including which ones were carnivores and herbivores.</w:t>
            </w:r>
          </w:p>
          <w:p w:rsidR="009835FC" w:rsidRPr="00ED65A3" w:rsidRDefault="009835FC">
            <w:pPr>
              <w:rPr>
                <w:sz w:val="18"/>
              </w:rPr>
            </w:pPr>
            <w:r>
              <w:rPr>
                <w:sz w:val="18"/>
              </w:rPr>
              <w:t>We will also studying fossils.</w:t>
            </w:r>
          </w:p>
          <w:p w:rsidR="003842C0" w:rsidRPr="008808F0" w:rsidRDefault="003842C0" w:rsidP="008808F0">
            <w:pPr>
              <w:jc w:val="center"/>
              <w:rPr>
                <w:sz w:val="18"/>
              </w:rPr>
            </w:pPr>
          </w:p>
        </w:tc>
        <w:tc>
          <w:tcPr>
            <w:tcW w:w="7675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</w:tcPr>
          <w:p w:rsidR="003842C0" w:rsidRDefault="003842C0"/>
        </w:tc>
        <w:tc>
          <w:tcPr>
            <w:tcW w:w="3857" w:type="dxa"/>
            <w:vMerge w:val="restart"/>
          </w:tcPr>
          <w:p w:rsidR="008808F0" w:rsidRPr="008808F0" w:rsidRDefault="008808F0" w:rsidP="008808F0"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All our Art activities will be based around our Dinosaur topic including designing and making our own dinosaurs thinking about specific characteristics and making dinosaur eggs by painting pebbles </w:t>
            </w:r>
            <w:proofErr w:type="spellStart"/>
            <w:r>
              <w:rPr>
                <w:sz w:val="18"/>
                <w:szCs w:val="17"/>
              </w:rPr>
              <w:t>etc</w:t>
            </w:r>
            <w:proofErr w:type="spellEnd"/>
          </w:p>
          <w:p w:rsidR="003842C0" w:rsidRDefault="003842C0" w:rsidP="00282ADB">
            <w:pPr>
              <w:rPr>
                <w:sz w:val="17"/>
                <w:szCs w:val="17"/>
              </w:rPr>
            </w:pPr>
          </w:p>
        </w:tc>
      </w:tr>
      <w:tr w:rsidR="003842C0" w:rsidTr="00ED65A3">
        <w:trPr>
          <w:trHeight w:val="2785"/>
        </w:trPr>
        <w:tc>
          <w:tcPr>
            <w:tcW w:w="3856" w:type="dxa"/>
            <w:gridSpan w:val="2"/>
            <w:vMerge/>
            <w:tcBorders>
              <w:bottom w:val="single" w:sz="4" w:space="0" w:color="auto"/>
            </w:tcBorders>
          </w:tcPr>
          <w:p w:rsidR="003842C0" w:rsidRDefault="003842C0">
            <w:pPr>
              <w:rPr>
                <w:sz w:val="22"/>
              </w:rPr>
            </w:pPr>
          </w:p>
        </w:tc>
        <w:tc>
          <w:tcPr>
            <w:tcW w:w="7675" w:type="dxa"/>
            <w:gridSpan w:val="2"/>
            <w:tcBorders>
              <w:bottom w:val="single" w:sz="4" w:space="0" w:color="auto"/>
            </w:tcBorders>
            <w:vAlign w:val="center"/>
          </w:tcPr>
          <w:p w:rsidR="00ED65A3" w:rsidRPr="00ED65A3" w:rsidRDefault="00ED65A3" w:rsidP="00D13F58">
            <w:pPr>
              <w:pStyle w:val="Standard"/>
              <w:jc w:val="center"/>
              <w:rPr>
                <w:rFonts w:ascii="Goudy Stout" w:hAnsi="Goudy Stout"/>
                <w:noProof/>
                <w:lang w:val="en-GB" w:eastAsia="en-GB"/>
              </w:rPr>
            </w:pPr>
            <w:r w:rsidRPr="00ED65A3">
              <w:rPr>
                <w:rFonts w:ascii="Goudy Stout" w:hAnsi="Goudy Stout"/>
                <w:sz w:val="28"/>
              </w:rPr>
              <w:t>Dinosaurs!</w:t>
            </w:r>
          </w:p>
          <w:p w:rsidR="00D13F58" w:rsidRDefault="00D13F58" w:rsidP="00D13F58">
            <w:pPr>
              <w:pStyle w:val="Standard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7B255C7" wp14:editId="4F917C92">
                  <wp:extent cx="2838453" cy="1524003"/>
                  <wp:effectExtent l="0" t="0" r="0" b="0"/>
                  <wp:docPr id="1" name="Picture 2" descr="C:\Users\k.cousins\AppData\Local\Microsoft\Windows\Temporary Internet Files\Content.IE5\99Z0QRYM\jumbo-dinosaurs-b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3" cy="1524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2C0" w:rsidRPr="00ED65A3" w:rsidRDefault="003842C0" w:rsidP="00ED65A3">
            <w:pPr>
              <w:pStyle w:val="Standard"/>
              <w:jc w:val="center"/>
            </w:pPr>
          </w:p>
        </w:tc>
        <w:tc>
          <w:tcPr>
            <w:tcW w:w="3857" w:type="dxa"/>
            <w:vMerge/>
            <w:tcBorders>
              <w:bottom w:val="single" w:sz="4" w:space="0" w:color="auto"/>
            </w:tcBorders>
          </w:tcPr>
          <w:p w:rsidR="003842C0" w:rsidRDefault="003842C0">
            <w:pPr>
              <w:rPr>
                <w:sz w:val="22"/>
              </w:rPr>
            </w:pPr>
          </w:p>
        </w:tc>
      </w:tr>
      <w:tr w:rsidR="008808F0" w:rsidTr="005F7812">
        <w:trPr>
          <w:trHeight w:val="572"/>
        </w:trPr>
        <w:tc>
          <w:tcPr>
            <w:tcW w:w="1930" w:type="dxa"/>
            <w:shd w:val="pct12" w:color="auto" w:fill="auto"/>
            <w:vAlign w:val="center"/>
          </w:tcPr>
          <w:p w:rsidR="008808F0" w:rsidRDefault="008808F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RE</w:t>
            </w:r>
          </w:p>
        </w:tc>
        <w:tc>
          <w:tcPr>
            <w:tcW w:w="1926" w:type="dxa"/>
            <w:shd w:val="pct12" w:color="auto" w:fill="auto"/>
            <w:vAlign w:val="center"/>
          </w:tcPr>
          <w:p w:rsidR="008808F0" w:rsidRDefault="008808F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PSHE</w:t>
            </w:r>
          </w:p>
        </w:tc>
        <w:tc>
          <w:tcPr>
            <w:tcW w:w="7675" w:type="dxa"/>
            <w:gridSpan w:val="2"/>
            <w:shd w:val="pct12" w:color="auto" w:fill="auto"/>
            <w:vAlign w:val="center"/>
          </w:tcPr>
          <w:p w:rsidR="008808F0" w:rsidRDefault="009835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 Journal Writing</w:t>
            </w:r>
          </w:p>
        </w:tc>
        <w:tc>
          <w:tcPr>
            <w:tcW w:w="3857" w:type="dxa"/>
            <w:shd w:val="pct12" w:color="auto" w:fill="auto"/>
            <w:vAlign w:val="center"/>
          </w:tcPr>
          <w:p w:rsidR="008808F0" w:rsidRDefault="008808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</w:t>
            </w:r>
          </w:p>
          <w:p w:rsidR="008808F0" w:rsidRDefault="008808F0">
            <w:pPr>
              <w:jc w:val="center"/>
              <w:rPr>
                <w:b/>
                <w:sz w:val="28"/>
              </w:rPr>
            </w:pPr>
          </w:p>
        </w:tc>
      </w:tr>
      <w:tr w:rsidR="008808F0" w:rsidTr="00185221">
        <w:trPr>
          <w:trHeight w:val="1383"/>
        </w:trPr>
        <w:tc>
          <w:tcPr>
            <w:tcW w:w="1930" w:type="dxa"/>
          </w:tcPr>
          <w:p w:rsidR="008808F0" w:rsidRDefault="008808F0" w:rsidP="00282ADB">
            <w:pPr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  <w:u w:val="single"/>
              </w:rPr>
              <w:t>Special books</w:t>
            </w:r>
          </w:p>
          <w:p w:rsidR="008808F0" w:rsidRDefault="008808F0" w:rsidP="00282ADB">
            <w:pPr>
              <w:rPr>
                <w:sz w:val="17"/>
                <w:szCs w:val="17"/>
              </w:rPr>
            </w:pPr>
            <w:r>
              <w:rPr>
                <w:sz w:val="18"/>
                <w:szCs w:val="17"/>
              </w:rPr>
              <w:t>We will be finding out about special books in Christianity and Judaism.</w:t>
            </w:r>
          </w:p>
        </w:tc>
        <w:tc>
          <w:tcPr>
            <w:tcW w:w="1926" w:type="dxa"/>
          </w:tcPr>
          <w:p w:rsidR="008808F0" w:rsidRDefault="008808F0" w:rsidP="00282ADB">
            <w:pPr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  <w:u w:val="single"/>
              </w:rPr>
              <w:t>Going for Goals</w:t>
            </w:r>
          </w:p>
          <w:p w:rsidR="008808F0" w:rsidRDefault="008808F0" w:rsidP="00282ADB">
            <w:pPr>
              <w:rPr>
                <w:sz w:val="17"/>
                <w:szCs w:val="17"/>
              </w:rPr>
            </w:pPr>
            <w:r>
              <w:rPr>
                <w:sz w:val="18"/>
                <w:szCs w:val="17"/>
              </w:rPr>
              <w:t>We will be finding out about our short and long term goals, and how we can achieve them.</w:t>
            </w:r>
          </w:p>
        </w:tc>
        <w:tc>
          <w:tcPr>
            <w:tcW w:w="7675" w:type="dxa"/>
            <w:gridSpan w:val="2"/>
          </w:tcPr>
          <w:p w:rsidR="008808F0" w:rsidRDefault="008808F0" w:rsidP="00AD5F03">
            <w:pPr>
              <w:rPr>
                <w:sz w:val="17"/>
                <w:szCs w:val="17"/>
              </w:rPr>
            </w:pPr>
            <w:r>
              <w:rPr>
                <w:sz w:val="18"/>
                <w:szCs w:val="17"/>
              </w:rPr>
              <w:t xml:space="preserve"> </w:t>
            </w:r>
            <w:r w:rsidR="009835FC">
              <w:rPr>
                <w:sz w:val="18"/>
                <w:szCs w:val="17"/>
              </w:rPr>
              <w:t xml:space="preserve">We will be writing journals in character, as Andy from ‘Andy’s </w:t>
            </w:r>
            <w:proofErr w:type="spellStart"/>
            <w:r w:rsidR="009835FC">
              <w:rPr>
                <w:sz w:val="18"/>
                <w:szCs w:val="17"/>
              </w:rPr>
              <w:t>Dinisaur</w:t>
            </w:r>
            <w:proofErr w:type="spellEnd"/>
            <w:r w:rsidR="009835FC">
              <w:rPr>
                <w:sz w:val="18"/>
                <w:szCs w:val="17"/>
              </w:rPr>
              <w:t xml:space="preserve"> Adventures,’ including facts they have learned about dinosaurs.  Within the unit, they will also use other forms including non-fiction, making information posters about dinosaurs.</w:t>
            </w:r>
            <w:bookmarkStart w:id="0" w:name="_GoBack"/>
            <w:bookmarkEnd w:id="0"/>
          </w:p>
        </w:tc>
        <w:tc>
          <w:tcPr>
            <w:tcW w:w="3857" w:type="dxa"/>
          </w:tcPr>
          <w:p w:rsidR="008808F0" w:rsidRDefault="008808F0" w:rsidP="00282ADB">
            <w:pPr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  <w:u w:val="single"/>
              </w:rPr>
              <w:t>Games</w:t>
            </w:r>
          </w:p>
          <w:p w:rsidR="008808F0" w:rsidRDefault="008808F0" w:rsidP="00282ADB">
            <w:pPr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We will continue to work with the sports coach.</w:t>
            </w:r>
          </w:p>
          <w:p w:rsidR="008808F0" w:rsidRDefault="008808F0" w:rsidP="00282ADB">
            <w:pPr>
              <w:rPr>
                <w:sz w:val="17"/>
                <w:szCs w:val="17"/>
              </w:rPr>
            </w:pPr>
          </w:p>
        </w:tc>
      </w:tr>
    </w:tbl>
    <w:p w:rsidR="003842C0" w:rsidRDefault="003842C0">
      <w:pPr>
        <w:rPr>
          <w:sz w:val="12"/>
        </w:rPr>
      </w:pPr>
    </w:p>
    <w:sectPr w:rsidR="003842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C58"/>
    <w:multiLevelType w:val="multilevel"/>
    <w:tmpl w:val="1928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C0"/>
    <w:rsid w:val="001C50A0"/>
    <w:rsid w:val="00282ADB"/>
    <w:rsid w:val="0032746D"/>
    <w:rsid w:val="003842C0"/>
    <w:rsid w:val="00494F38"/>
    <w:rsid w:val="00713A5C"/>
    <w:rsid w:val="008808F0"/>
    <w:rsid w:val="00973599"/>
    <w:rsid w:val="00982C03"/>
    <w:rsid w:val="009835FC"/>
    <w:rsid w:val="009B503B"/>
    <w:rsid w:val="00AD5F03"/>
    <w:rsid w:val="00B13CCF"/>
    <w:rsid w:val="00D13F58"/>
    <w:rsid w:val="00DF0462"/>
    <w:rsid w:val="00ED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paragraph" w:customStyle="1" w:styleId="Standard">
    <w:name w:val="Standard"/>
    <w:rsid w:val="00D13F58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F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paragraph" w:customStyle="1" w:styleId="Standard">
    <w:name w:val="Standard"/>
    <w:rsid w:val="00D13F58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F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Lennon</dc:creator>
  <cp:lastModifiedBy>Stella Rogers</cp:lastModifiedBy>
  <cp:revision>2</cp:revision>
  <dcterms:created xsi:type="dcterms:W3CDTF">2018-04-16T18:07:00Z</dcterms:created>
  <dcterms:modified xsi:type="dcterms:W3CDTF">2018-04-16T18:07:00Z</dcterms:modified>
</cp:coreProperties>
</file>