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2" w:type="dxa"/>
        <w:tblLook w:val="04A0" w:firstRow="1" w:lastRow="0" w:firstColumn="1" w:lastColumn="0" w:noHBand="0" w:noVBand="1"/>
      </w:tblPr>
      <w:tblGrid>
        <w:gridCol w:w="2235"/>
        <w:gridCol w:w="2268"/>
        <w:gridCol w:w="2268"/>
        <w:gridCol w:w="377"/>
        <w:gridCol w:w="2174"/>
        <w:gridCol w:w="1985"/>
        <w:gridCol w:w="2409"/>
        <w:gridCol w:w="2106"/>
      </w:tblGrid>
      <w:tr w:rsidR="00977F7A" w14:paraId="5B6FA10C" w14:textId="77777777" w:rsidTr="000C639F">
        <w:trPr>
          <w:trHeight w:val="551"/>
        </w:trPr>
        <w:tc>
          <w:tcPr>
            <w:tcW w:w="7148" w:type="dxa"/>
            <w:gridSpan w:val="4"/>
            <w:shd w:val="pct10" w:color="auto" w:fill="auto"/>
            <w:vAlign w:val="center"/>
          </w:tcPr>
          <w:p w14:paraId="16490B3E" w14:textId="77777777" w:rsidR="00977F7A" w:rsidRPr="00DC7014" w:rsidRDefault="00282E01">
            <w:pPr>
              <w:jc w:val="center"/>
              <w:rPr>
                <w:b/>
                <w:color w:val="FF0000"/>
                <w:sz w:val="28"/>
                <w:highlight w:val="yellow"/>
              </w:rPr>
            </w:pPr>
            <w:r w:rsidRPr="00DC7014">
              <w:rPr>
                <w:b/>
                <w:sz w:val="28"/>
              </w:rPr>
              <w:t>Literacy</w:t>
            </w:r>
          </w:p>
        </w:tc>
        <w:tc>
          <w:tcPr>
            <w:tcW w:w="8674" w:type="dxa"/>
            <w:gridSpan w:val="4"/>
            <w:shd w:val="clear" w:color="auto" w:fill="E5DFEC" w:themeFill="accent4" w:themeFillTint="33"/>
            <w:vAlign w:val="center"/>
          </w:tcPr>
          <w:p w14:paraId="0B41192E" w14:textId="77777777" w:rsidR="00977F7A" w:rsidRPr="00085F74" w:rsidRDefault="00282E01">
            <w:pPr>
              <w:jc w:val="center"/>
              <w:rPr>
                <w:b/>
                <w:color w:val="FF0000"/>
                <w:sz w:val="28"/>
              </w:rPr>
            </w:pPr>
            <w:r w:rsidRPr="00085F74">
              <w:rPr>
                <w:b/>
                <w:sz w:val="28"/>
              </w:rPr>
              <w:t>Numeracy</w:t>
            </w:r>
          </w:p>
        </w:tc>
      </w:tr>
      <w:tr w:rsidR="00977F7A" w14:paraId="79764017" w14:textId="77777777" w:rsidTr="00085F74">
        <w:trPr>
          <w:trHeight w:val="2814"/>
        </w:trPr>
        <w:tc>
          <w:tcPr>
            <w:tcW w:w="7148" w:type="dxa"/>
            <w:gridSpan w:val="4"/>
            <w:tcBorders>
              <w:bottom w:val="single" w:sz="4" w:space="0" w:color="auto"/>
            </w:tcBorders>
          </w:tcPr>
          <w:p w14:paraId="60BB858B" w14:textId="3EE76C88" w:rsidR="00DB360D" w:rsidRDefault="00DB360D">
            <w:pPr>
              <w:rPr>
                <w:b/>
                <w:sz w:val="18"/>
                <w:szCs w:val="17"/>
              </w:rPr>
            </w:pPr>
            <w:r w:rsidRPr="00DB360D">
              <w:rPr>
                <w:b/>
                <w:sz w:val="18"/>
                <w:szCs w:val="17"/>
              </w:rPr>
              <w:t>Our focus in Literacy this term is</w:t>
            </w:r>
            <w:r>
              <w:rPr>
                <w:noProof/>
                <w:lang w:val="en-GB" w:eastAsia="en-GB"/>
              </w:rPr>
              <w:t xml:space="preserve"> </w:t>
            </w:r>
            <w:r>
              <w:rPr>
                <w:b/>
                <w:sz w:val="18"/>
                <w:szCs w:val="17"/>
              </w:rPr>
              <w:t>The Man on the Moon</w:t>
            </w:r>
          </w:p>
          <w:p w14:paraId="09CD2CB2" w14:textId="1D435C7C" w:rsidR="00CF3B86" w:rsidRPr="00DB360D" w:rsidRDefault="00DB360D">
            <w:pPr>
              <w:rPr>
                <w:sz w:val="18"/>
                <w:szCs w:val="17"/>
              </w:rPr>
            </w:pPr>
            <w:r>
              <w:rPr>
                <w:sz w:val="18"/>
                <w:szCs w:val="17"/>
              </w:rPr>
              <w:t>This picture book will be our stimulus for writing diary entries. The story looks at a day in the life of Bob, the man who is busy working on the moon. He is not entirely alone in his work though, and several ‘helpers’ make an appearance. Our diary entries will reflect the views of these ‘helpers.’</w:t>
            </w:r>
          </w:p>
          <w:p w14:paraId="1F386535" w14:textId="6644640E" w:rsidR="00875953" w:rsidRPr="00085F74" w:rsidRDefault="00875953" w:rsidP="00085F74">
            <w:pPr>
              <w:rPr>
                <w:b/>
                <w:sz w:val="18"/>
                <w:szCs w:val="17"/>
                <w:u w:val="single"/>
              </w:rPr>
            </w:pPr>
            <w:r w:rsidRPr="00085F74">
              <w:rPr>
                <w:b/>
                <w:sz w:val="18"/>
                <w:szCs w:val="17"/>
                <w:u w:val="single"/>
              </w:rPr>
              <w:t>SPAG</w:t>
            </w:r>
          </w:p>
          <w:p w14:paraId="518F731A" w14:textId="3A8F65F2" w:rsidR="006D2492" w:rsidRPr="00085F74" w:rsidRDefault="00121233" w:rsidP="00085F74">
            <w:pPr>
              <w:rPr>
                <w:sz w:val="17"/>
                <w:szCs w:val="17"/>
              </w:rPr>
            </w:pPr>
            <w:r>
              <w:rPr>
                <w:sz w:val="17"/>
                <w:szCs w:val="17"/>
              </w:rPr>
              <w:t>Punctuation and grammar are taught throughout all English sessions</w:t>
            </w:r>
            <w:r w:rsidR="00CF3B86" w:rsidRPr="00085F74">
              <w:rPr>
                <w:sz w:val="17"/>
                <w:szCs w:val="17"/>
              </w:rPr>
              <w:t>.</w:t>
            </w:r>
            <w:r>
              <w:rPr>
                <w:sz w:val="17"/>
                <w:szCs w:val="17"/>
              </w:rPr>
              <w:t xml:space="preserve"> </w:t>
            </w:r>
            <w:r w:rsidR="00B22F42">
              <w:rPr>
                <w:sz w:val="17"/>
                <w:szCs w:val="17"/>
              </w:rPr>
              <w:t xml:space="preserve">When writing </w:t>
            </w:r>
            <w:r w:rsidR="00DB360D">
              <w:rPr>
                <w:sz w:val="17"/>
                <w:szCs w:val="17"/>
              </w:rPr>
              <w:t>diaries pu</w:t>
            </w:r>
            <w:r w:rsidR="00061046">
              <w:rPr>
                <w:sz w:val="17"/>
                <w:szCs w:val="17"/>
              </w:rPr>
              <w:t xml:space="preserve">pils </w:t>
            </w:r>
            <w:r w:rsidR="00DB360D">
              <w:rPr>
                <w:sz w:val="17"/>
                <w:szCs w:val="17"/>
              </w:rPr>
              <w:t xml:space="preserve">will be </w:t>
            </w:r>
            <w:r w:rsidR="00061046">
              <w:rPr>
                <w:sz w:val="17"/>
                <w:szCs w:val="17"/>
              </w:rPr>
              <w:t xml:space="preserve">working on their organizational skills and developing vocabulary </w:t>
            </w:r>
            <w:r w:rsidR="00DB360D">
              <w:rPr>
                <w:sz w:val="17"/>
                <w:szCs w:val="17"/>
              </w:rPr>
              <w:t>for chronological reports.</w:t>
            </w:r>
          </w:p>
          <w:p w14:paraId="073F85EA" w14:textId="5B4C1156" w:rsidR="00CF3B86" w:rsidRPr="004F017E" w:rsidRDefault="00DB360D" w:rsidP="00DB360D">
            <w:pPr>
              <w:rPr>
                <w:sz w:val="17"/>
                <w:szCs w:val="17"/>
              </w:rPr>
            </w:pPr>
            <w:r w:rsidRPr="00DB360D">
              <w:rPr>
                <w:b/>
                <w:noProof/>
                <w:sz w:val="18"/>
                <w:szCs w:val="17"/>
                <w:lang w:val="en-GB" w:eastAsia="en-GB"/>
              </w:rPr>
              <w:drawing>
                <wp:anchor distT="0" distB="0" distL="114300" distR="114300" simplePos="0" relativeHeight="251662336" behindDoc="0" locked="0" layoutInCell="1" allowOverlap="1" wp14:anchorId="1B454B23" wp14:editId="570D8396">
                  <wp:simplePos x="0" y="0"/>
                  <wp:positionH relativeFrom="column">
                    <wp:posOffset>-12065</wp:posOffset>
                  </wp:positionH>
                  <wp:positionV relativeFrom="paragraph">
                    <wp:posOffset>-1045845</wp:posOffset>
                  </wp:positionV>
                  <wp:extent cx="1389380" cy="1389380"/>
                  <wp:effectExtent l="0" t="0" r="1270" b="1270"/>
                  <wp:wrapSquare wrapText="bothSides"/>
                  <wp:docPr id="2" name="Picture 2" descr="Image result for man on the moo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n on the moon 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C51" w:rsidRPr="00DC7014">
              <w:rPr>
                <w:sz w:val="17"/>
                <w:szCs w:val="17"/>
              </w:rPr>
              <w:t xml:space="preserve">In </w:t>
            </w:r>
            <w:r w:rsidR="00121233">
              <w:rPr>
                <w:sz w:val="17"/>
                <w:szCs w:val="17"/>
              </w:rPr>
              <w:t xml:space="preserve">Juniper Class </w:t>
            </w:r>
            <w:r>
              <w:rPr>
                <w:sz w:val="17"/>
                <w:szCs w:val="17"/>
              </w:rPr>
              <w:t>we continue to have</w:t>
            </w:r>
            <w:r w:rsidR="00121233">
              <w:rPr>
                <w:sz w:val="17"/>
                <w:szCs w:val="17"/>
              </w:rPr>
              <w:t xml:space="preserve"> two aspects to Guided R</w:t>
            </w:r>
            <w:r w:rsidR="00981C51" w:rsidRPr="00DC7014">
              <w:rPr>
                <w:sz w:val="17"/>
                <w:szCs w:val="17"/>
              </w:rPr>
              <w:t>eading</w:t>
            </w:r>
            <w:r w:rsidR="00121233">
              <w:rPr>
                <w:sz w:val="17"/>
                <w:szCs w:val="17"/>
              </w:rPr>
              <w:t xml:space="preserve">. Pupils who need support with their phonic and reading skills will continue to have specific Read Write </w:t>
            </w:r>
            <w:proofErr w:type="spellStart"/>
            <w:r w:rsidR="00121233">
              <w:rPr>
                <w:sz w:val="17"/>
                <w:szCs w:val="17"/>
              </w:rPr>
              <w:t>Inc</w:t>
            </w:r>
            <w:proofErr w:type="spellEnd"/>
            <w:r w:rsidR="00121233">
              <w:rPr>
                <w:sz w:val="17"/>
                <w:szCs w:val="17"/>
              </w:rPr>
              <w:t xml:space="preserve"> sessions. Additionally</w:t>
            </w:r>
            <w:r w:rsidR="00981C51" w:rsidRPr="00DC7014">
              <w:rPr>
                <w:sz w:val="17"/>
                <w:szCs w:val="17"/>
              </w:rPr>
              <w:t xml:space="preserve"> </w:t>
            </w:r>
            <w:r w:rsidR="003F2021">
              <w:rPr>
                <w:sz w:val="17"/>
                <w:szCs w:val="17"/>
              </w:rPr>
              <w:t xml:space="preserve">some </w:t>
            </w:r>
            <w:r w:rsidR="00121233">
              <w:rPr>
                <w:sz w:val="17"/>
                <w:szCs w:val="17"/>
              </w:rPr>
              <w:t xml:space="preserve">pupils will </w:t>
            </w:r>
            <w:r w:rsidR="00061046">
              <w:rPr>
                <w:sz w:val="17"/>
                <w:szCs w:val="17"/>
              </w:rPr>
              <w:t xml:space="preserve">read </w:t>
            </w:r>
            <w:r>
              <w:rPr>
                <w:sz w:val="17"/>
                <w:szCs w:val="17"/>
              </w:rPr>
              <w:t>War of the Worlds (abridged for children)</w:t>
            </w:r>
            <w:r w:rsidR="00061046">
              <w:rPr>
                <w:sz w:val="17"/>
                <w:szCs w:val="17"/>
              </w:rPr>
              <w:t xml:space="preserve"> during</w:t>
            </w:r>
            <w:r>
              <w:rPr>
                <w:sz w:val="17"/>
                <w:szCs w:val="17"/>
              </w:rPr>
              <w:t xml:space="preserve"> guided reading sessions.</w:t>
            </w:r>
          </w:p>
        </w:tc>
        <w:tc>
          <w:tcPr>
            <w:tcW w:w="8674" w:type="dxa"/>
            <w:gridSpan w:val="4"/>
            <w:shd w:val="clear" w:color="auto" w:fill="auto"/>
          </w:tcPr>
          <w:p w14:paraId="2B0110D7" w14:textId="426C5C4B" w:rsidR="00977F7A" w:rsidRDefault="00FA1F3D">
            <w:pPr>
              <w:rPr>
                <w:b/>
                <w:sz w:val="18"/>
                <w:szCs w:val="16"/>
              </w:rPr>
            </w:pPr>
            <w:r>
              <w:rPr>
                <w:noProof/>
                <w:lang w:val="en-GB" w:eastAsia="en-GB"/>
              </w:rPr>
              <w:drawing>
                <wp:anchor distT="0" distB="0" distL="114300" distR="114300" simplePos="0" relativeHeight="251671552" behindDoc="0" locked="0" layoutInCell="1" allowOverlap="1" wp14:anchorId="4355CD8B" wp14:editId="521D8F13">
                  <wp:simplePos x="0" y="0"/>
                  <wp:positionH relativeFrom="column">
                    <wp:posOffset>4892675</wp:posOffset>
                  </wp:positionH>
                  <wp:positionV relativeFrom="paragraph">
                    <wp:posOffset>59055</wp:posOffset>
                  </wp:positionV>
                  <wp:extent cx="466725" cy="375920"/>
                  <wp:effectExtent l="0" t="0" r="9525" b="5080"/>
                  <wp:wrapSquare wrapText="bothSides"/>
                  <wp:docPr id="10" name="Picture 10" descr="Image result for flying sau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lying sau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0D">
              <w:rPr>
                <w:b/>
                <w:sz w:val="18"/>
                <w:szCs w:val="16"/>
              </w:rPr>
              <w:t>Numeracy this term:</w:t>
            </w:r>
          </w:p>
          <w:p w14:paraId="62EFCFBC" w14:textId="2C6DC365" w:rsidR="00FC77C5" w:rsidRPr="00061046" w:rsidRDefault="00DB360D">
            <w:pPr>
              <w:rPr>
                <w:b/>
                <w:sz w:val="18"/>
                <w:szCs w:val="16"/>
              </w:rPr>
            </w:pPr>
            <w:r w:rsidRPr="00DB360D">
              <w:rPr>
                <w:b/>
                <w:sz w:val="18"/>
                <w:szCs w:val="16"/>
              </w:rPr>
              <w:t>Place Value</w:t>
            </w:r>
            <w:r>
              <w:rPr>
                <w:b/>
                <w:sz w:val="18"/>
                <w:szCs w:val="16"/>
              </w:rPr>
              <w:t xml:space="preserve"> – </w:t>
            </w:r>
            <w:r>
              <w:rPr>
                <w:sz w:val="18"/>
                <w:szCs w:val="16"/>
              </w:rPr>
              <w:t>the pupils will return to developing their skills in using and applying place value. They will move on to working with numbers to 1000.</w:t>
            </w:r>
          </w:p>
          <w:p w14:paraId="25015204" w14:textId="77777777" w:rsidR="00085F74" w:rsidRPr="00061046" w:rsidRDefault="00085F74" w:rsidP="00085F74">
            <w:pPr>
              <w:rPr>
                <w:sz w:val="18"/>
                <w:szCs w:val="16"/>
              </w:rPr>
            </w:pPr>
          </w:p>
          <w:p w14:paraId="3EB41A73" w14:textId="7541EABF" w:rsidR="00085F74" w:rsidRPr="00061046" w:rsidRDefault="003631D8" w:rsidP="00085F74">
            <w:pPr>
              <w:rPr>
                <w:sz w:val="18"/>
                <w:szCs w:val="16"/>
              </w:rPr>
            </w:pPr>
            <w:r>
              <w:rPr>
                <w:b/>
                <w:sz w:val="18"/>
                <w:szCs w:val="16"/>
              </w:rPr>
              <w:t>Addition</w:t>
            </w:r>
            <w:r w:rsidR="00085F74" w:rsidRPr="00061046">
              <w:rPr>
                <w:b/>
                <w:sz w:val="18"/>
                <w:szCs w:val="16"/>
              </w:rPr>
              <w:t>:</w:t>
            </w:r>
            <w:r w:rsidR="00085F74" w:rsidRPr="00061046">
              <w:rPr>
                <w:sz w:val="18"/>
                <w:szCs w:val="16"/>
              </w:rPr>
              <w:t xml:space="preserve"> </w:t>
            </w:r>
            <w:r>
              <w:rPr>
                <w:sz w:val="18"/>
                <w:szCs w:val="16"/>
              </w:rPr>
              <w:t>In Juniper pupils will continue to learn how to add using two and three digit numbers. The focus this term will be using expanded addition, where pupils using a column method but expand the numbers so that they can see each aspect of the number when adding.</w:t>
            </w:r>
          </w:p>
          <w:p w14:paraId="1E67940F" w14:textId="77777777" w:rsidR="002E2D4D" w:rsidRPr="00061046" w:rsidRDefault="002E2D4D" w:rsidP="00085F74">
            <w:pPr>
              <w:rPr>
                <w:sz w:val="18"/>
                <w:szCs w:val="16"/>
              </w:rPr>
            </w:pPr>
          </w:p>
          <w:p w14:paraId="06A7B49B" w14:textId="34BF1FD2" w:rsidR="00085F74" w:rsidRPr="00061046" w:rsidRDefault="00085F74" w:rsidP="00085F74">
            <w:pPr>
              <w:rPr>
                <w:color w:val="FF0000"/>
                <w:sz w:val="18"/>
                <w:szCs w:val="16"/>
              </w:rPr>
            </w:pPr>
            <w:r w:rsidRPr="00061046">
              <w:rPr>
                <w:b/>
                <w:sz w:val="18"/>
                <w:szCs w:val="16"/>
              </w:rPr>
              <w:t>Fractions:</w:t>
            </w:r>
            <w:r w:rsidR="002E2D4D" w:rsidRPr="00061046">
              <w:rPr>
                <w:sz w:val="18"/>
                <w:szCs w:val="16"/>
              </w:rPr>
              <w:t xml:space="preserve"> </w:t>
            </w:r>
            <w:r w:rsidR="003631D8">
              <w:rPr>
                <w:sz w:val="18"/>
                <w:szCs w:val="16"/>
              </w:rPr>
              <w:t>This term fraction work will focus on finding fractions of shapes and looking at simple equivalents. Throughout fraction work pupils will continue to use their knowledge of multiplication and division.</w:t>
            </w:r>
          </w:p>
          <w:p w14:paraId="6AC857C7" w14:textId="590C2821" w:rsidR="00CB3EDD" w:rsidRPr="00061046" w:rsidRDefault="00CB3EDD" w:rsidP="00740DEB">
            <w:pPr>
              <w:rPr>
                <w:sz w:val="18"/>
                <w:szCs w:val="16"/>
              </w:rPr>
            </w:pPr>
          </w:p>
          <w:p w14:paraId="22DC5359" w14:textId="77777777" w:rsidR="00B22F42" w:rsidRPr="00085F74" w:rsidRDefault="00061046" w:rsidP="00B22F42">
            <w:pPr>
              <w:rPr>
                <w:sz w:val="16"/>
                <w:szCs w:val="17"/>
              </w:rPr>
            </w:pPr>
            <w:r w:rsidRPr="00061046">
              <w:rPr>
                <w:b/>
                <w:sz w:val="18"/>
                <w:szCs w:val="16"/>
              </w:rPr>
              <w:t>Shape, Space, Measure:</w:t>
            </w:r>
            <w:r>
              <w:rPr>
                <w:sz w:val="18"/>
                <w:szCs w:val="16"/>
              </w:rPr>
              <w:t xml:space="preserve"> </w:t>
            </w:r>
            <w:r w:rsidR="00B22F42" w:rsidRPr="00061046">
              <w:rPr>
                <w:sz w:val="18"/>
                <w:szCs w:val="16"/>
              </w:rPr>
              <w:t>Throughout the term pupils will explore Shape, Space and Measures through their scientific work and through problem solving using units of measure for length, weight and volume.</w:t>
            </w:r>
            <w:r w:rsidR="00B22F42" w:rsidRPr="00061046">
              <w:rPr>
                <w:sz w:val="18"/>
                <w:szCs w:val="17"/>
              </w:rPr>
              <w:t xml:space="preserve"> </w:t>
            </w:r>
          </w:p>
        </w:tc>
      </w:tr>
      <w:tr w:rsidR="00977F7A" w14:paraId="0F6719F7" w14:textId="77777777" w:rsidTr="003E7632">
        <w:trPr>
          <w:trHeight w:val="570"/>
        </w:trPr>
        <w:tc>
          <w:tcPr>
            <w:tcW w:w="4503" w:type="dxa"/>
            <w:gridSpan w:val="2"/>
            <w:shd w:val="pct12" w:color="auto" w:fill="auto"/>
            <w:vAlign w:val="center"/>
          </w:tcPr>
          <w:p w14:paraId="4885AC7D" w14:textId="66387CC2" w:rsidR="00977F7A" w:rsidRPr="00DC7014" w:rsidRDefault="00282E01">
            <w:pPr>
              <w:jc w:val="center"/>
              <w:rPr>
                <w:b/>
                <w:color w:val="FF0000"/>
                <w:highlight w:val="yellow"/>
              </w:rPr>
            </w:pPr>
            <w:r w:rsidRPr="008B35D7">
              <w:rPr>
                <w:b/>
                <w:sz w:val="28"/>
              </w:rPr>
              <w:t>Science</w:t>
            </w:r>
            <w:r w:rsidR="0071678C">
              <w:rPr>
                <w:b/>
                <w:sz w:val="28"/>
              </w:rPr>
              <w:t xml:space="preserve"> </w:t>
            </w:r>
          </w:p>
        </w:tc>
        <w:tc>
          <w:tcPr>
            <w:tcW w:w="6804" w:type="dxa"/>
            <w:gridSpan w:val="4"/>
            <w:vMerge w:val="restart"/>
            <w:shd w:val="pct12" w:color="auto" w:fill="auto"/>
            <w:vAlign w:val="center"/>
          </w:tcPr>
          <w:p w14:paraId="4B37143F" w14:textId="77777777" w:rsidR="00977F7A" w:rsidRDefault="004F017E">
            <w:pPr>
              <w:jc w:val="center"/>
              <w:rPr>
                <w:rFonts w:cs="Arial"/>
                <w:b/>
                <w:sz w:val="28"/>
              </w:rPr>
            </w:pPr>
            <w:r>
              <w:rPr>
                <w:rFonts w:cs="Arial"/>
                <w:b/>
                <w:sz w:val="28"/>
              </w:rPr>
              <w:t>Juniper</w:t>
            </w:r>
            <w:r w:rsidR="00DC7014">
              <w:rPr>
                <w:rFonts w:cs="Arial"/>
                <w:b/>
                <w:sz w:val="28"/>
              </w:rPr>
              <w:t xml:space="preserve"> </w:t>
            </w:r>
            <w:r w:rsidR="007A4283">
              <w:rPr>
                <w:rFonts w:cs="Arial"/>
                <w:b/>
                <w:sz w:val="28"/>
              </w:rPr>
              <w:t>Class</w:t>
            </w:r>
            <w:r w:rsidR="00282E01">
              <w:rPr>
                <w:rFonts w:cs="Arial"/>
                <w:b/>
                <w:sz w:val="28"/>
              </w:rPr>
              <w:t xml:space="preserve"> Topic Web </w:t>
            </w:r>
          </w:p>
          <w:p w14:paraId="1B1090C0" w14:textId="76756556" w:rsidR="00977F7A" w:rsidRDefault="00DB360D">
            <w:pPr>
              <w:jc w:val="center"/>
              <w:rPr>
                <w:rFonts w:cs="Arial"/>
                <w:b/>
                <w:sz w:val="28"/>
              </w:rPr>
            </w:pPr>
            <w:r>
              <w:rPr>
                <w:rFonts w:cs="Arial"/>
                <w:b/>
                <w:sz w:val="28"/>
              </w:rPr>
              <w:t>Spring 1 2018</w:t>
            </w:r>
          </w:p>
        </w:tc>
        <w:tc>
          <w:tcPr>
            <w:tcW w:w="4515" w:type="dxa"/>
            <w:gridSpan w:val="2"/>
            <w:shd w:val="pct12" w:color="auto" w:fill="auto"/>
            <w:vAlign w:val="center"/>
          </w:tcPr>
          <w:p w14:paraId="658DE3C0" w14:textId="4E5C134D" w:rsidR="00977F7A" w:rsidRPr="00DC7014" w:rsidRDefault="00DB360D" w:rsidP="00C96365">
            <w:pPr>
              <w:jc w:val="center"/>
              <w:rPr>
                <w:b/>
                <w:highlight w:val="yellow"/>
              </w:rPr>
            </w:pPr>
            <w:r w:rsidRPr="009E0B7F">
              <w:rPr>
                <w:b/>
                <w:sz w:val="28"/>
              </w:rPr>
              <w:t>History</w:t>
            </w:r>
          </w:p>
        </w:tc>
      </w:tr>
      <w:tr w:rsidR="00977F7A" w14:paraId="41B651E0" w14:textId="77777777" w:rsidTr="003E7632">
        <w:trPr>
          <w:trHeight w:val="293"/>
        </w:trPr>
        <w:tc>
          <w:tcPr>
            <w:tcW w:w="4503" w:type="dxa"/>
            <w:gridSpan w:val="2"/>
            <w:vMerge w:val="restart"/>
          </w:tcPr>
          <w:p w14:paraId="015BCAB6" w14:textId="1509722C" w:rsidR="00977F7A" w:rsidRPr="00DC7014" w:rsidRDefault="009E0B7F" w:rsidP="009E0B7F">
            <w:pPr>
              <w:rPr>
                <w:color w:val="FF0000"/>
                <w:sz w:val="18"/>
                <w:highlight w:val="yellow"/>
              </w:rPr>
            </w:pPr>
            <w:r>
              <w:rPr>
                <w:sz w:val="17"/>
                <w:szCs w:val="17"/>
              </w:rPr>
              <w:t xml:space="preserve">This </w:t>
            </w:r>
            <w:r w:rsidR="00D37EE1">
              <w:rPr>
                <w:sz w:val="17"/>
                <w:szCs w:val="17"/>
              </w:rPr>
              <w:t xml:space="preserve">term the focus for science </w:t>
            </w:r>
            <w:proofErr w:type="gramStart"/>
            <w:r w:rsidR="00D37EE1">
              <w:rPr>
                <w:sz w:val="17"/>
                <w:szCs w:val="17"/>
              </w:rPr>
              <w:t xml:space="preserve">is </w:t>
            </w:r>
            <w:r>
              <w:rPr>
                <w:sz w:val="17"/>
                <w:szCs w:val="17"/>
              </w:rPr>
              <w:t xml:space="preserve"> magnets</w:t>
            </w:r>
            <w:proofErr w:type="gramEnd"/>
            <w:r>
              <w:rPr>
                <w:sz w:val="17"/>
                <w:szCs w:val="17"/>
              </w:rPr>
              <w:t xml:space="preserve"> and forces. As part of our integrated topic work on space pupils will learn about repelling, attraction, magnetic poles and discuss how objects move when a force is applied. They will design scientific experiments using their </w:t>
            </w:r>
            <w:r w:rsidR="00D37EE1">
              <w:rPr>
                <w:sz w:val="17"/>
                <w:szCs w:val="17"/>
              </w:rPr>
              <w:t>enquiry skills. Observ</w:t>
            </w:r>
            <w:r w:rsidR="00132C07">
              <w:rPr>
                <w:sz w:val="17"/>
                <w:szCs w:val="17"/>
              </w:rPr>
              <w:t xml:space="preserve">e, </w:t>
            </w:r>
            <w:proofErr w:type="gramStart"/>
            <w:r w:rsidR="00132C07">
              <w:rPr>
                <w:sz w:val="17"/>
                <w:szCs w:val="17"/>
              </w:rPr>
              <w:t xml:space="preserve">gather </w:t>
            </w:r>
            <w:r>
              <w:rPr>
                <w:sz w:val="17"/>
                <w:szCs w:val="17"/>
              </w:rPr>
              <w:t xml:space="preserve"> data</w:t>
            </w:r>
            <w:proofErr w:type="gramEnd"/>
            <w:r>
              <w:rPr>
                <w:sz w:val="17"/>
                <w:szCs w:val="17"/>
              </w:rPr>
              <w:t xml:space="preserve"> and reporting on findings will see them use key scientific skills to develop their understanding of magnets and forces in addition to developing appropriate vocabulary.</w:t>
            </w:r>
          </w:p>
        </w:tc>
        <w:tc>
          <w:tcPr>
            <w:tcW w:w="6804" w:type="dxa"/>
            <w:gridSpan w:val="4"/>
            <w:vMerge/>
            <w:tcBorders>
              <w:bottom w:val="single" w:sz="4" w:space="0" w:color="auto"/>
            </w:tcBorders>
            <w:shd w:val="pct12" w:color="auto" w:fill="auto"/>
          </w:tcPr>
          <w:p w14:paraId="397C6183" w14:textId="77777777" w:rsidR="00977F7A" w:rsidRDefault="00977F7A"/>
        </w:tc>
        <w:tc>
          <w:tcPr>
            <w:tcW w:w="4515" w:type="dxa"/>
            <w:gridSpan w:val="2"/>
            <w:vMerge w:val="restart"/>
          </w:tcPr>
          <w:p w14:paraId="1E3A680C" w14:textId="771BBAF9" w:rsidR="0083134C" w:rsidRPr="0083134C" w:rsidRDefault="000F5CF8" w:rsidP="00DC1F60">
            <w:pPr>
              <w:rPr>
                <w:sz w:val="18"/>
                <w:szCs w:val="18"/>
              </w:rPr>
            </w:pPr>
            <w:r w:rsidRPr="0083134C">
              <w:rPr>
                <w:noProof/>
                <w:sz w:val="18"/>
                <w:szCs w:val="18"/>
                <w:lang w:val="en-GB" w:eastAsia="en-GB"/>
              </w:rPr>
              <w:drawing>
                <wp:anchor distT="0" distB="0" distL="114300" distR="114300" simplePos="0" relativeHeight="251663360" behindDoc="0" locked="0" layoutInCell="1" allowOverlap="1" wp14:anchorId="00DFB0F9" wp14:editId="583B732A">
                  <wp:simplePos x="0" y="0"/>
                  <wp:positionH relativeFrom="column">
                    <wp:posOffset>2106930</wp:posOffset>
                  </wp:positionH>
                  <wp:positionV relativeFrom="paragraph">
                    <wp:posOffset>43180</wp:posOffset>
                  </wp:positionV>
                  <wp:extent cx="607060" cy="537845"/>
                  <wp:effectExtent l="0" t="0" r="2540" b="0"/>
                  <wp:wrapSquare wrapText="bothSides"/>
                  <wp:docPr id="3" name="Picture 3" descr="Image result fo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0D" w:rsidRPr="0083134C">
              <w:rPr>
                <w:sz w:val="18"/>
                <w:szCs w:val="18"/>
              </w:rPr>
              <w:t>This term we are looking at the history of space travel and familiarizing ourselves with the chronology of the development starting as early as the Greeks and making our way through to the present day.</w:t>
            </w:r>
            <w:r w:rsidRPr="0083134C">
              <w:rPr>
                <w:sz w:val="18"/>
                <w:szCs w:val="18"/>
              </w:rPr>
              <w:t xml:space="preserve"> </w:t>
            </w:r>
            <w:r w:rsidR="0083134C" w:rsidRPr="0083134C">
              <w:rPr>
                <w:sz w:val="18"/>
                <w:szCs w:val="18"/>
              </w:rPr>
              <w:t>Along</w:t>
            </w:r>
            <w:r w:rsidR="0083134C">
              <w:rPr>
                <w:sz w:val="18"/>
                <w:szCs w:val="18"/>
              </w:rPr>
              <w:t xml:space="preserve"> the way we will explore a variety of aspects of astronomy including</w:t>
            </w:r>
            <w:r w:rsidR="00132C07">
              <w:rPr>
                <w:sz w:val="18"/>
                <w:szCs w:val="18"/>
              </w:rPr>
              <w:t xml:space="preserve"> </w:t>
            </w:r>
            <w:r w:rsidR="001C17A6">
              <w:rPr>
                <w:sz w:val="18"/>
                <w:szCs w:val="18"/>
              </w:rPr>
              <w:t>finding out about the international space stations and space exploration.</w:t>
            </w:r>
            <w:bookmarkStart w:id="0" w:name="_GoBack"/>
            <w:bookmarkEnd w:id="0"/>
          </w:p>
          <w:p w14:paraId="600EA86E" w14:textId="77777777" w:rsidR="002E3D96" w:rsidRPr="0083134C" w:rsidRDefault="002E3D96" w:rsidP="0083134C">
            <w:pPr>
              <w:jc w:val="center"/>
              <w:rPr>
                <w:sz w:val="17"/>
                <w:szCs w:val="17"/>
                <w:highlight w:val="yellow"/>
              </w:rPr>
            </w:pPr>
          </w:p>
        </w:tc>
      </w:tr>
      <w:tr w:rsidR="00FA1F3D" w14:paraId="0AFCC9DC" w14:textId="77777777" w:rsidTr="00ED3E4F">
        <w:trPr>
          <w:trHeight w:val="1203"/>
        </w:trPr>
        <w:tc>
          <w:tcPr>
            <w:tcW w:w="4503" w:type="dxa"/>
            <w:gridSpan w:val="2"/>
            <w:vMerge/>
            <w:tcBorders>
              <w:bottom w:val="single" w:sz="4" w:space="0" w:color="auto"/>
            </w:tcBorders>
          </w:tcPr>
          <w:p w14:paraId="0A6FDD17" w14:textId="77777777" w:rsidR="00FA1F3D" w:rsidRDefault="00FA1F3D">
            <w:pPr>
              <w:rPr>
                <w:sz w:val="22"/>
              </w:rPr>
            </w:pPr>
          </w:p>
        </w:tc>
        <w:tc>
          <w:tcPr>
            <w:tcW w:w="6804" w:type="dxa"/>
            <w:gridSpan w:val="4"/>
            <w:tcBorders>
              <w:bottom w:val="single" w:sz="4" w:space="0" w:color="auto"/>
            </w:tcBorders>
            <w:vAlign w:val="center"/>
          </w:tcPr>
          <w:p w14:paraId="3075866F" w14:textId="40EA0CAA" w:rsidR="00FA1F3D" w:rsidRPr="00CD4F03" w:rsidRDefault="00FA1F3D" w:rsidP="00FA1F3D">
            <w:pPr>
              <w:rPr>
                <w:rFonts w:cs="Arial"/>
                <w:b/>
                <w:color w:val="1F497D" w:themeColor="text2"/>
                <w:sz w:val="44"/>
              </w:rPr>
            </w:pPr>
            <w:r>
              <w:rPr>
                <w:noProof/>
                <w:lang w:val="en-GB" w:eastAsia="en-GB"/>
              </w:rPr>
              <mc:AlternateContent>
                <mc:Choice Requires="wps">
                  <w:drawing>
                    <wp:anchor distT="0" distB="0" distL="114300" distR="114300" simplePos="0" relativeHeight="251667456" behindDoc="0" locked="0" layoutInCell="1" allowOverlap="1" wp14:anchorId="301F537D" wp14:editId="3A9CCE1C">
                      <wp:simplePos x="0" y="0"/>
                      <wp:positionH relativeFrom="column">
                        <wp:posOffset>-114300</wp:posOffset>
                      </wp:positionH>
                      <wp:positionV relativeFrom="paragraph">
                        <wp:posOffset>5080</wp:posOffset>
                      </wp:positionV>
                      <wp:extent cx="2384425" cy="86931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2384425" cy="869315"/>
                              </a:xfrm>
                              <a:prstGeom prst="rect">
                                <a:avLst/>
                              </a:prstGeom>
                              <a:noFill/>
                              <a:ln>
                                <a:noFill/>
                              </a:ln>
                              <a:effectLst/>
                            </wps:spPr>
                            <wps:txbx>
                              <w:txbxContent>
                                <w:p w14:paraId="2793478B" w14:textId="7AAEBC35" w:rsidR="00FA1F3D" w:rsidRPr="000F5CF8" w:rsidRDefault="00FA1F3D" w:rsidP="00F308B6">
                                  <w:pPr>
                                    <w:jc w:val="center"/>
                                    <w:rPr>
                                      <w:rFonts w:cs="Arial"/>
                                      <w:b/>
                                      <w:noProof/>
                                      <w:color w:val="8064A2" w:themeColor="accent4"/>
                                      <w:sz w:val="48"/>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accent5">
                                            <w14:lumMod w14:val="60000"/>
                                            <w14:lumOff w14:val="40000"/>
                                          </w14:schemeClr>
                                        </w14:solidFill>
                                        <w14:prstDash w14:val="solid"/>
                                        <w14:round/>
                                      </w14:textOutline>
                                    </w:rPr>
                                  </w:pPr>
                                  <w:r w:rsidRPr="000F5CF8">
                                    <w:rPr>
                                      <w:rFonts w:cs="Arial"/>
                                      <w:b/>
                                      <w:noProof/>
                                      <w:color w:val="8064A2" w:themeColor="accent4"/>
                                      <w:sz w:val="48"/>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accent5">
                                            <w14:lumMod w14:val="60000"/>
                                            <w14:lumOff w14:val="40000"/>
                                          </w14:schemeClr>
                                        </w14:solidFill>
                                        <w14:prstDash w14:val="solid"/>
                                        <w14:round/>
                                      </w14:textOutline>
                                    </w:rPr>
                                    <w:t>To Infinity and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4pt;width:187.75pt;height:6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dn2gIAANoFAAAOAAAAZHJzL2Uyb0RvYy54bWysVE1vGyEQvVfqf0DcG3/nY5V15CZKVSlN&#10;osZVzmOW9SKxQAHbm/76zsDacdP2UtWHNQzDY+a9B5dXXavZVvqgrCn56GTImTTCVsqsS/5tefvh&#10;nLMQwVSgrZElf5GBX83fv7vcuUKObWN1JT1DEBOKnSt5E6MrBoMgGtlCOLFOGlysrW8h4tSvB5WH&#10;HaK3ejAeDk8HO+sr562QIWD0Ji/yecKvayniQ10HGZkuOdYW09en74q+g/klFGsPrlGiLwP+oYoW&#10;lMFDD1A3EIFtvPoNqlXC22DreCJsO7B1rYRMPWA3o+Gbbp4acDL1guQEd6Ap/D9Ycb999ExVqB1n&#10;BlqUaCm7yD7ajo2InZ0LBSY9OUyLHYYps48HDFLTXe1b+sd2GK4jzy8HbglMYHA8OZ9OxzPOBK6d&#10;n15MRjOCGbzudj7ET9K2jAYl96hdohS2dyHm1H0KHWbsrdIa41Bo80sAMXNEJgP0u6mRXDCNYrfq&#10;+i5WtnrB5rzN5ghO3Cqs4A5CfASPbsB+0OHxAT+1truS237EWWP9jz/FKR9FwlXOduiukofvG/CS&#10;M/3ZoHwXo+mU7Jgm09nZGCf+eGV1vGI27bVFA6NEWF0aUn7U+2HtbfuMF2FBp+ISGIFnlzzuh9cx&#10;ex4vkpCLRUpCAzqId+bJCYImConfZfcM3vUiRJTv3u59CMUbLXJuJn+xibZWJBQUQUgjJxUNBXrK&#10;Qw9nfWxsf9tuvTVZYGSeaciV4yuRivNyS/9Z9oxBaFqtm/hVrZlX+L4IRPAoE158ziqVGqasvwJO&#10;Z0P69bB7sOTCo5KDm1SMsO3GP5f8dDJDSomaLxClV4BKtDKCTpSt5FbqJUNXjMZnhM2akk9GZ/s9&#10;ZGQNnaxQUBnpZOQkY1/rdHvSWydxwrYEDQLJi1mP0EAlcxgBD4UfdqTKj9HQ+lQ9xsnk2dn9BB+Q&#10;lN7TTy/U8TxlvT7J858AAAD//wMAUEsDBBQABgAIAAAAIQDLyUsM3QAAAAgBAAAPAAAAZHJzL2Rv&#10;d25yZXYueG1sTI9BT8JAEIXvJvyHzZh4g13EUqzdEqPxqgGFxNvSHdqG7mzTXWj9944nOU7ey5vv&#10;y9eja8UF+9B40jCfKRBIpbcNVRq+Pt+mKxAhGrKm9YQafjDAupjc5CazfqANXraxEjxCITMa6hi7&#10;TMpQ1uhMmPkOibOj752JfPaVtL0ZeNy18l6ppXSmIf5Qmw5faixP27PTsHs/fu8f1Ef16pJu8KOS&#10;5B6l1ne34/MTiIhj/C/DHz6jQ8FMB38mG0SrYTpfsUvUwAIcL5I0AXHg3iJNQRa5vBYofgEAAP//&#10;AwBQSwECLQAUAAYACAAAACEAtoM4kv4AAADhAQAAEwAAAAAAAAAAAAAAAAAAAAAAW0NvbnRlbnRf&#10;VHlwZXNdLnhtbFBLAQItABQABgAIAAAAIQA4/SH/1gAAAJQBAAALAAAAAAAAAAAAAAAAAC8BAABf&#10;cmVscy8ucmVsc1BLAQItABQABgAIAAAAIQDNqidn2gIAANoFAAAOAAAAAAAAAAAAAAAAAC4CAABk&#10;cnMvZTJvRG9jLnhtbFBLAQItABQABgAIAAAAIQDLyUsM3QAAAAgBAAAPAAAAAAAAAAAAAAAAADQF&#10;AABkcnMvZG93bnJldi54bWxQSwUGAAAAAAQABADzAAAAPgYAAAAA&#10;" filled="f" stroked="f">
                      <v:textbox>
                        <w:txbxContent>
                          <w:p w14:paraId="2793478B" w14:textId="7AAEBC35" w:rsidR="00FA1F3D" w:rsidRPr="000F5CF8" w:rsidRDefault="00FA1F3D" w:rsidP="00F308B6">
                            <w:pPr>
                              <w:jc w:val="center"/>
                              <w:rPr>
                                <w:rFonts w:cs="Arial"/>
                                <w:b/>
                                <w:noProof/>
                                <w:color w:val="8064A2" w:themeColor="accent4"/>
                                <w:sz w:val="48"/>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accent5">
                                      <w14:lumMod w14:val="60000"/>
                                      <w14:lumOff w14:val="40000"/>
                                    </w14:schemeClr>
                                  </w14:solidFill>
                                  <w14:prstDash w14:val="solid"/>
                                  <w14:round/>
                                </w14:textOutline>
                              </w:rPr>
                            </w:pPr>
                            <w:r w:rsidRPr="000F5CF8">
                              <w:rPr>
                                <w:rFonts w:cs="Arial"/>
                                <w:b/>
                                <w:noProof/>
                                <w:color w:val="8064A2" w:themeColor="accent4"/>
                                <w:sz w:val="48"/>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accent5">
                                      <w14:lumMod w14:val="60000"/>
                                      <w14:lumOff w14:val="40000"/>
                                    </w14:schemeClr>
                                  </w14:solidFill>
                                  <w14:prstDash w14:val="solid"/>
                                  <w14:round/>
                                </w14:textOutline>
                              </w:rPr>
                              <w:t>To Infinity and Beyond</w:t>
                            </w:r>
                            <w:bookmarkStart w:id="1" w:name="_GoBack"/>
                            <w:bookmarkEnd w:id="1"/>
                          </w:p>
                        </w:txbxContent>
                      </v:textbox>
                    </v:shape>
                  </w:pict>
                </mc:Fallback>
              </mc:AlternateContent>
            </w:r>
            <w:r>
              <w:rPr>
                <w:noProof/>
                <w:lang w:val="en-GB" w:eastAsia="en-GB"/>
              </w:rPr>
              <w:drawing>
                <wp:anchor distT="0" distB="0" distL="114300" distR="114300" simplePos="0" relativeHeight="251670528" behindDoc="0" locked="0" layoutInCell="1" allowOverlap="1" wp14:anchorId="306E4E59" wp14:editId="2C6C7BA7">
                  <wp:simplePos x="0" y="0"/>
                  <wp:positionH relativeFrom="column">
                    <wp:posOffset>-57150</wp:posOffset>
                  </wp:positionH>
                  <wp:positionV relativeFrom="paragraph">
                    <wp:posOffset>4445</wp:posOffset>
                  </wp:positionV>
                  <wp:extent cx="871220" cy="869315"/>
                  <wp:effectExtent l="0" t="0" r="5080" b="6985"/>
                  <wp:wrapSquare wrapText="bothSides"/>
                  <wp:docPr id="5" name="Picture 5" descr="Image result for orion b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rion be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2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2CF">
              <w:rPr>
                <w:rFonts w:cs="Arial"/>
                <w:b/>
                <w:color w:val="FF0000"/>
                <w:sz w:val="44"/>
              </w:rPr>
              <w:t xml:space="preserve"> </w:t>
            </w:r>
            <w:r>
              <w:rPr>
                <w:rFonts w:cs="Arial"/>
                <w:b/>
                <w:color w:val="FF0000"/>
                <w:sz w:val="44"/>
              </w:rPr>
              <w:t xml:space="preserve">     </w:t>
            </w:r>
          </w:p>
        </w:tc>
        <w:tc>
          <w:tcPr>
            <w:tcW w:w="4515" w:type="dxa"/>
            <w:gridSpan w:val="2"/>
            <w:vMerge/>
            <w:tcBorders>
              <w:bottom w:val="single" w:sz="4" w:space="0" w:color="auto"/>
            </w:tcBorders>
          </w:tcPr>
          <w:p w14:paraId="7E2FCDF2" w14:textId="663593D7" w:rsidR="00FA1F3D" w:rsidRPr="00DC7014" w:rsidRDefault="00FA1F3D">
            <w:pPr>
              <w:rPr>
                <w:sz w:val="22"/>
                <w:highlight w:val="yellow"/>
              </w:rPr>
            </w:pPr>
          </w:p>
        </w:tc>
      </w:tr>
      <w:tr w:rsidR="00497DAE" w14:paraId="1ECC2860" w14:textId="77777777" w:rsidTr="00497DAE">
        <w:trPr>
          <w:trHeight w:val="571"/>
        </w:trPr>
        <w:tc>
          <w:tcPr>
            <w:tcW w:w="2235" w:type="dxa"/>
            <w:shd w:val="pct12" w:color="auto" w:fill="auto"/>
            <w:vAlign w:val="center"/>
          </w:tcPr>
          <w:p w14:paraId="1ED8AF33" w14:textId="77777777" w:rsidR="00497DAE" w:rsidRPr="00DC7014" w:rsidRDefault="00497DAE">
            <w:pPr>
              <w:jc w:val="center"/>
              <w:rPr>
                <w:b/>
              </w:rPr>
            </w:pPr>
            <w:r w:rsidRPr="00997E72">
              <w:rPr>
                <w:b/>
                <w:sz w:val="28"/>
              </w:rPr>
              <w:t>RE</w:t>
            </w:r>
          </w:p>
        </w:tc>
        <w:tc>
          <w:tcPr>
            <w:tcW w:w="2268" w:type="dxa"/>
            <w:shd w:val="pct12" w:color="auto" w:fill="auto"/>
            <w:vAlign w:val="center"/>
          </w:tcPr>
          <w:p w14:paraId="79C60CCB" w14:textId="77777777" w:rsidR="00497DAE" w:rsidRPr="00DC7014" w:rsidRDefault="00497DAE">
            <w:pPr>
              <w:jc w:val="center"/>
              <w:rPr>
                <w:b/>
              </w:rPr>
            </w:pPr>
            <w:r w:rsidRPr="00DC7014">
              <w:rPr>
                <w:b/>
                <w:sz w:val="28"/>
              </w:rPr>
              <w:t>PSHE</w:t>
            </w:r>
          </w:p>
        </w:tc>
        <w:tc>
          <w:tcPr>
            <w:tcW w:w="2268" w:type="dxa"/>
            <w:shd w:val="pct12" w:color="auto" w:fill="auto"/>
            <w:vAlign w:val="center"/>
          </w:tcPr>
          <w:p w14:paraId="3DE5BCB6" w14:textId="79760D26" w:rsidR="00497DAE" w:rsidRPr="00DC7014" w:rsidRDefault="00497DAE">
            <w:pPr>
              <w:jc w:val="center"/>
              <w:rPr>
                <w:b/>
                <w:color w:val="FF0000"/>
                <w:sz w:val="28"/>
                <w:highlight w:val="yellow"/>
              </w:rPr>
            </w:pPr>
            <w:r w:rsidRPr="00D37EE1">
              <w:rPr>
                <w:b/>
                <w:sz w:val="28"/>
              </w:rPr>
              <w:t>French</w:t>
            </w:r>
            <w:r w:rsidRPr="00574DBE">
              <w:rPr>
                <w:b/>
                <w:sz w:val="28"/>
              </w:rPr>
              <w:t xml:space="preserve"> </w:t>
            </w:r>
          </w:p>
        </w:tc>
        <w:tc>
          <w:tcPr>
            <w:tcW w:w="2551" w:type="dxa"/>
            <w:gridSpan w:val="2"/>
            <w:shd w:val="pct12" w:color="auto" w:fill="auto"/>
            <w:vAlign w:val="center"/>
          </w:tcPr>
          <w:p w14:paraId="63EAC5F0" w14:textId="429213C1" w:rsidR="00497DAE" w:rsidRPr="004921F2" w:rsidRDefault="00497DAE">
            <w:pPr>
              <w:jc w:val="center"/>
              <w:rPr>
                <w:b/>
                <w:sz w:val="28"/>
              </w:rPr>
            </w:pPr>
            <w:r w:rsidRPr="00880564">
              <w:rPr>
                <w:b/>
                <w:sz w:val="28"/>
              </w:rPr>
              <w:t xml:space="preserve">Art </w:t>
            </w:r>
          </w:p>
        </w:tc>
        <w:tc>
          <w:tcPr>
            <w:tcW w:w="1985" w:type="dxa"/>
            <w:shd w:val="pct12" w:color="auto" w:fill="auto"/>
            <w:vAlign w:val="center"/>
          </w:tcPr>
          <w:p w14:paraId="293E81AE" w14:textId="66F521A1" w:rsidR="00497DAE" w:rsidRPr="004921F2" w:rsidRDefault="00497DAE" w:rsidP="00497DAE">
            <w:pPr>
              <w:jc w:val="center"/>
              <w:rPr>
                <w:b/>
                <w:sz w:val="28"/>
              </w:rPr>
            </w:pPr>
            <w:r>
              <w:rPr>
                <w:b/>
                <w:sz w:val="28"/>
              </w:rPr>
              <w:t>DT</w:t>
            </w:r>
          </w:p>
        </w:tc>
        <w:tc>
          <w:tcPr>
            <w:tcW w:w="2409" w:type="dxa"/>
            <w:shd w:val="pct12" w:color="auto" w:fill="auto"/>
            <w:vAlign w:val="center"/>
          </w:tcPr>
          <w:p w14:paraId="40B866D2" w14:textId="6C7912C3" w:rsidR="00497DAE" w:rsidRPr="00DC7014" w:rsidRDefault="00497DAE">
            <w:pPr>
              <w:jc w:val="center"/>
              <w:rPr>
                <w:b/>
                <w:sz w:val="28"/>
                <w:highlight w:val="yellow"/>
              </w:rPr>
            </w:pPr>
            <w:r w:rsidRPr="009E0B7F">
              <w:rPr>
                <w:b/>
                <w:sz w:val="28"/>
              </w:rPr>
              <w:t>PE</w:t>
            </w:r>
          </w:p>
        </w:tc>
        <w:tc>
          <w:tcPr>
            <w:tcW w:w="2106" w:type="dxa"/>
            <w:shd w:val="pct12" w:color="auto" w:fill="auto"/>
            <w:vAlign w:val="center"/>
          </w:tcPr>
          <w:p w14:paraId="7D4D6FEF" w14:textId="77777777" w:rsidR="00497DAE" w:rsidRPr="00574DBE" w:rsidRDefault="00497DAE">
            <w:pPr>
              <w:jc w:val="center"/>
              <w:rPr>
                <w:b/>
                <w:color w:val="FF0000"/>
                <w:sz w:val="28"/>
              </w:rPr>
            </w:pPr>
            <w:r w:rsidRPr="00574DBE">
              <w:rPr>
                <w:b/>
                <w:sz w:val="28"/>
              </w:rPr>
              <w:t>Music</w:t>
            </w:r>
          </w:p>
        </w:tc>
      </w:tr>
      <w:tr w:rsidR="00497DAE" w14:paraId="32AC05B5" w14:textId="77777777" w:rsidTr="00497DAE">
        <w:trPr>
          <w:trHeight w:val="1685"/>
        </w:trPr>
        <w:tc>
          <w:tcPr>
            <w:tcW w:w="2235" w:type="dxa"/>
          </w:tcPr>
          <w:p w14:paraId="1935AACB" w14:textId="3AA60CF6" w:rsidR="00497DAE" w:rsidRPr="00DC7014" w:rsidRDefault="00997E72" w:rsidP="00997E72">
            <w:pPr>
              <w:rPr>
                <w:sz w:val="18"/>
                <w:szCs w:val="18"/>
              </w:rPr>
            </w:pPr>
            <w:r>
              <w:rPr>
                <w:sz w:val="18"/>
                <w:szCs w:val="18"/>
              </w:rPr>
              <w:t xml:space="preserve">Hinduism - </w:t>
            </w:r>
            <w:r w:rsidRPr="00997E72">
              <w:rPr>
                <w:sz w:val="18"/>
                <w:szCs w:val="18"/>
              </w:rPr>
              <w:t xml:space="preserve">In </w:t>
            </w:r>
            <w:r>
              <w:rPr>
                <w:sz w:val="18"/>
                <w:szCs w:val="18"/>
              </w:rPr>
              <w:t xml:space="preserve">RE </w:t>
            </w:r>
            <w:r w:rsidRPr="00997E72">
              <w:rPr>
                <w:sz w:val="18"/>
                <w:szCs w:val="18"/>
              </w:rPr>
              <w:t>this half term, we will be exploring the theme of devotion through looking at Hinduism. We will enquire, contextualise, evaluate, communicate and apply through this theme.</w:t>
            </w:r>
          </w:p>
        </w:tc>
        <w:tc>
          <w:tcPr>
            <w:tcW w:w="2268" w:type="dxa"/>
          </w:tcPr>
          <w:p w14:paraId="75F50294" w14:textId="77777777" w:rsidR="00497DAE" w:rsidRDefault="00497DAE" w:rsidP="00061046">
            <w:pPr>
              <w:rPr>
                <w:sz w:val="18"/>
                <w:szCs w:val="18"/>
              </w:rPr>
            </w:pPr>
            <w:r>
              <w:rPr>
                <w:sz w:val="18"/>
                <w:szCs w:val="18"/>
              </w:rPr>
              <w:t>Relationships</w:t>
            </w:r>
          </w:p>
          <w:p w14:paraId="3AE5DEE6" w14:textId="62C75DB8" w:rsidR="00497DAE" w:rsidRPr="00574DBE" w:rsidRDefault="00753306" w:rsidP="000F5CF8">
            <w:pPr>
              <w:rPr>
                <w:sz w:val="18"/>
                <w:szCs w:val="18"/>
              </w:rPr>
            </w:pPr>
            <w:r>
              <w:rPr>
                <w:sz w:val="18"/>
                <w:szCs w:val="18"/>
              </w:rPr>
              <w:t>Pupils will learn how develop and maintain relationships</w:t>
            </w:r>
            <w:r w:rsidR="000F5CF8">
              <w:rPr>
                <w:sz w:val="18"/>
                <w:szCs w:val="18"/>
              </w:rPr>
              <w:t xml:space="preserve"> with others. They will also know how to make </w:t>
            </w:r>
            <w:r>
              <w:rPr>
                <w:sz w:val="18"/>
                <w:szCs w:val="18"/>
              </w:rPr>
              <w:t>positive</w:t>
            </w:r>
            <w:r w:rsidR="000F5CF8">
              <w:rPr>
                <w:sz w:val="18"/>
                <w:szCs w:val="18"/>
              </w:rPr>
              <w:t xml:space="preserve"> comments about others.</w:t>
            </w:r>
          </w:p>
        </w:tc>
        <w:tc>
          <w:tcPr>
            <w:tcW w:w="2268" w:type="dxa"/>
          </w:tcPr>
          <w:p w14:paraId="1FA4FD64" w14:textId="156D721D" w:rsidR="00497DAE" w:rsidRPr="00574DBE" w:rsidRDefault="00497DAE" w:rsidP="003631D8">
            <w:pPr>
              <w:rPr>
                <w:color w:val="FF0000"/>
                <w:sz w:val="18"/>
                <w:szCs w:val="18"/>
              </w:rPr>
            </w:pPr>
            <w:r w:rsidRPr="00574DBE">
              <w:rPr>
                <w:sz w:val="18"/>
                <w:szCs w:val="18"/>
              </w:rPr>
              <w:t xml:space="preserve"> </w:t>
            </w:r>
            <w:r w:rsidR="009E0B7F">
              <w:rPr>
                <w:sz w:val="18"/>
                <w:szCs w:val="18"/>
              </w:rPr>
              <w:t>In French the pupils will consolidate their understanding of numbers and dates. They will begin to learn about animals and begin to describe pets.</w:t>
            </w:r>
          </w:p>
        </w:tc>
        <w:tc>
          <w:tcPr>
            <w:tcW w:w="2551" w:type="dxa"/>
            <w:gridSpan w:val="2"/>
          </w:tcPr>
          <w:p w14:paraId="7EEF38AC" w14:textId="4EE47B2A" w:rsidR="00497DAE" w:rsidRPr="004921F2" w:rsidRDefault="00497DAE" w:rsidP="003631D8">
            <w:pPr>
              <w:rPr>
                <w:sz w:val="18"/>
                <w:szCs w:val="18"/>
              </w:rPr>
            </w:pPr>
            <w:r>
              <w:rPr>
                <w:sz w:val="18"/>
                <w:szCs w:val="18"/>
              </w:rPr>
              <w:t>In art this term the pupils</w:t>
            </w:r>
            <w:r w:rsidR="00337E4C">
              <w:rPr>
                <w:sz w:val="18"/>
                <w:szCs w:val="18"/>
              </w:rPr>
              <w:t xml:space="preserve"> will learn two new techniques -diffusing and marbling. They will also explore pop art in order to make their own pop art aliens. </w:t>
            </w:r>
          </w:p>
        </w:tc>
        <w:tc>
          <w:tcPr>
            <w:tcW w:w="1985" w:type="dxa"/>
          </w:tcPr>
          <w:p w14:paraId="07F54217" w14:textId="0F4C0FFD" w:rsidR="00497DAE" w:rsidRPr="004921F2" w:rsidRDefault="00997E72" w:rsidP="00497DAE">
            <w:pPr>
              <w:rPr>
                <w:sz w:val="18"/>
                <w:szCs w:val="18"/>
              </w:rPr>
            </w:pPr>
            <w:r>
              <w:rPr>
                <w:sz w:val="18"/>
                <w:szCs w:val="18"/>
              </w:rPr>
              <w:t>In DT we will be making Moon Buggies. The children will design, make and evaluate buggies to develop their design technology skills.</w:t>
            </w:r>
          </w:p>
        </w:tc>
        <w:tc>
          <w:tcPr>
            <w:tcW w:w="2409" w:type="dxa"/>
          </w:tcPr>
          <w:p w14:paraId="5C77684D" w14:textId="383E4199" w:rsidR="00497DAE" w:rsidRPr="004921F2" w:rsidRDefault="00497DAE" w:rsidP="003631D8">
            <w:pPr>
              <w:rPr>
                <w:sz w:val="18"/>
                <w:szCs w:val="18"/>
              </w:rPr>
            </w:pPr>
            <w:r w:rsidRPr="004921F2">
              <w:rPr>
                <w:sz w:val="18"/>
                <w:szCs w:val="18"/>
              </w:rPr>
              <w:t>PE coaches will be working with children this term on a variety of ball skills and games.</w:t>
            </w:r>
            <w:r w:rsidR="009E0D16">
              <w:rPr>
                <w:sz w:val="18"/>
                <w:szCs w:val="18"/>
              </w:rPr>
              <w:t xml:space="preserve"> They will work on their teamwork skills in addition to learning new strategies.</w:t>
            </w:r>
          </w:p>
          <w:p w14:paraId="3A5E1207" w14:textId="6CE665B4" w:rsidR="00497DAE" w:rsidRPr="00DC7014" w:rsidRDefault="00497DAE" w:rsidP="006D2492">
            <w:pPr>
              <w:rPr>
                <w:sz w:val="18"/>
                <w:szCs w:val="18"/>
                <w:highlight w:val="yellow"/>
              </w:rPr>
            </w:pPr>
          </w:p>
        </w:tc>
        <w:tc>
          <w:tcPr>
            <w:tcW w:w="2106" w:type="dxa"/>
          </w:tcPr>
          <w:p w14:paraId="45E6648B" w14:textId="2360CBDC" w:rsidR="00497DAE" w:rsidRPr="00574DBE" w:rsidRDefault="00337E4C" w:rsidP="007A4283">
            <w:pPr>
              <w:rPr>
                <w:color w:val="FF0000"/>
                <w:sz w:val="18"/>
                <w:szCs w:val="18"/>
              </w:rPr>
            </w:pPr>
            <w:proofErr w:type="spellStart"/>
            <w:r>
              <w:rPr>
                <w:sz w:val="18"/>
                <w:szCs w:val="18"/>
              </w:rPr>
              <w:t>Mr</w:t>
            </w:r>
            <w:proofErr w:type="spellEnd"/>
            <w:r>
              <w:rPr>
                <w:sz w:val="18"/>
                <w:szCs w:val="18"/>
              </w:rPr>
              <w:t xml:space="preserve"> Stroud will continue to teach brass to Juniper pupils on Friday afternoons.</w:t>
            </w:r>
          </w:p>
        </w:tc>
      </w:tr>
    </w:tbl>
    <w:p w14:paraId="0C63C919" w14:textId="1DBE4098" w:rsidR="00977F7A" w:rsidRDefault="00977F7A"/>
    <w:sectPr w:rsidR="00977F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C9E"/>
    <w:multiLevelType w:val="hybridMultilevel"/>
    <w:tmpl w:val="ED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B49A3"/>
    <w:multiLevelType w:val="hybridMultilevel"/>
    <w:tmpl w:val="58D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E7CEE"/>
    <w:multiLevelType w:val="hybridMultilevel"/>
    <w:tmpl w:val="0A4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934D5"/>
    <w:multiLevelType w:val="hybridMultilevel"/>
    <w:tmpl w:val="067C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50330"/>
    <w:multiLevelType w:val="hybridMultilevel"/>
    <w:tmpl w:val="CD64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7001676"/>
    <w:multiLevelType w:val="hybridMultilevel"/>
    <w:tmpl w:val="A6E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A2BA7"/>
    <w:multiLevelType w:val="hybridMultilevel"/>
    <w:tmpl w:val="DE528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14E5413"/>
    <w:multiLevelType w:val="hybridMultilevel"/>
    <w:tmpl w:val="AFC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D0DCE"/>
    <w:multiLevelType w:val="hybridMultilevel"/>
    <w:tmpl w:val="8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F255D20"/>
    <w:multiLevelType w:val="hybridMultilevel"/>
    <w:tmpl w:val="A66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C33E59"/>
    <w:multiLevelType w:val="hybridMultilevel"/>
    <w:tmpl w:val="564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AB7473"/>
    <w:multiLevelType w:val="hybridMultilevel"/>
    <w:tmpl w:val="60C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87466A"/>
    <w:multiLevelType w:val="hybridMultilevel"/>
    <w:tmpl w:val="1FC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9"/>
  </w:num>
  <w:num w:numId="6">
    <w:abstractNumId w:val="5"/>
  </w:num>
  <w:num w:numId="7">
    <w:abstractNumId w:val="1"/>
  </w:num>
  <w:num w:numId="8">
    <w:abstractNumId w:val="6"/>
  </w:num>
  <w:num w:numId="9">
    <w:abstractNumId w:val="3"/>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7A"/>
    <w:rsid w:val="00061046"/>
    <w:rsid w:val="00085F74"/>
    <w:rsid w:val="000A3C93"/>
    <w:rsid w:val="000C2336"/>
    <w:rsid w:val="000C639F"/>
    <w:rsid w:val="000F47BB"/>
    <w:rsid w:val="000F5CF8"/>
    <w:rsid w:val="0010563D"/>
    <w:rsid w:val="001132CF"/>
    <w:rsid w:val="0011566B"/>
    <w:rsid w:val="00121233"/>
    <w:rsid w:val="001217E7"/>
    <w:rsid w:val="00132A32"/>
    <w:rsid w:val="00132C07"/>
    <w:rsid w:val="00136E64"/>
    <w:rsid w:val="00151BC5"/>
    <w:rsid w:val="001625CC"/>
    <w:rsid w:val="00171059"/>
    <w:rsid w:val="001B3D81"/>
    <w:rsid w:val="001B5187"/>
    <w:rsid w:val="001C17A6"/>
    <w:rsid w:val="001C3062"/>
    <w:rsid w:val="001D43E8"/>
    <w:rsid w:val="0026188A"/>
    <w:rsid w:val="00282E01"/>
    <w:rsid w:val="00294D8D"/>
    <w:rsid w:val="002B2D99"/>
    <w:rsid w:val="002E2D4D"/>
    <w:rsid w:val="002E3D96"/>
    <w:rsid w:val="0031559D"/>
    <w:rsid w:val="00337E4C"/>
    <w:rsid w:val="00343E2C"/>
    <w:rsid w:val="00344E8B"/>
    <w:rsid w:val="003631D8"/>
    <w:rsid w:val="00366DB4"/>
    <w:rsid w:val="0036704C"/>
    <w:rsid w:val="00367EFE"/>
    <w:rsid w:val="003E0DCC"/>
    <w:rsid w:val="003E59B9"/>
    <w:rsid w:val="003E6A82"/>
    <w:rsid w:val="003E7632"/>
    <w:rsid w:val="003F2021"/>
    <w:rsid w:val="00425A17"/>
    <w:rsid w:val="0045067E"/>
    <w:rsid w:val="00467CF4"/>
    <w:rsid w:val="004921F2"/>
    <w:rsid w:val="00497DAE"/>
    <w:rsid w:val="004D155F"/>
    <w:rsid w:val="004D52D5"/>
    <w:rsid w:val="004E0B86"/>
    <w:rsid w:val="004E794C"/>
    <w:rsid w:val="004F017E"/>
    <w:rsid w:val="00505E61"/>
    <w:rsid w:val="00521AE2"/>
    <w:rsid w:val="00574DBE"/>
    <w:rsid w:val="00594731"/>
    <w:rsid w:val="005A204D"/>
    <w:rsid w:val="005E2C06"/>
    <w:rsid w:val="006540BF"/>
    <w:rsid w:val="00655713"/>
    <w:rsid w:val="0067091F"/>
    <w:rsid w:val="006761C5"/>
    <w:rsid w:val="006855C4"/>
    <w:rsid w:val="006904B1"/>
    <w:rsid w:val="006B7623"/>
    <w:rsid w:val="006B77D3"/>
    <w:rsid w:val="006D2492"/>
    <w:rsid w:val="006D7979"/>
    <w:rsid w:val="006E1533"/>
    <w:rsid w:val="007064E6"/>
    <w:rsid w:val="00707744"/>
    <w:rsid w:val="0071678C"/>
    <w:rsid w:val="00725663"/>
    <w:rsid w:val="00740DEB"/>
    <w:rsid w:val="00744C82"/>
    <w:rsid w:val="00752DC8"/>
    <w:rsid w:val="00753306"/>
    <w:rsid w:val="007716EA"/>
    <w:rsid w:val="0078476B"/>
    <w:rsid w:val="00793642"/>
    <w:rsid w:val="007A4283"/>
    <w:rsid w:val="0083134C"/>
    <w:rsid w:val="00836486"/>
    <w:rsid w:val="008678B5"/>
    <w:rsid w:val="00875953"/>
    <w:rsid w:val="00880564"/>
    <w:rsid w:val="008848F2"/>
    <w:rsid w:val="008920D8"/>
    <w:rsid w:val="008B35D7"/>
    <w:rsid w:val="008D7FCD"/>
    <w:rsid w:val="008E3A76"/>
    <w:rsid w:val="00977F7A"/>
    <w:rsid w:val="0098073C"/>
    <w:rsid w:val="00981C51"/>
    <w:rsid w:val="00997E72"/>
    <w:rsid w:val="009E0B7F"/>
    <w:rsid w:val="009E0D16"/>
    <w:rsid w:val="009F1660"/>
    <w:rsid w:val="009F4060"/>
    <w:rsid w:val="00A32D24"/>
    <w:rsid w:val="00A33720"/>
    <w:rsid w:val="00A342CC"/>
    <w:rsid w:val="00A376B9"/>
    <w:rsid w:val="00A828E5"/>
    <w:rsid w:val="00A97C75"/>
    <w:rsid w:val="00AE079A"/>
    <w:rsid w:val="00AF1D26"/>
    <w:rsid w:val="00B030FF"/>
    <w:rsid w:val="00B05FCC"/>
    <w:rsid w:val="00B15023"/>
    <w:rsid w:val="00B154F2"/>
    <w:rsid w:val="00B17D51"/>
    <w:rsid w:val="00B22F42"/>
    <w:rsid w:val="00B41E1C"/>
    <w:rsid w:val="00B83488"/>
    <w:rsid w:val="00BD546F"/>
    <w:rsid w:val="00BE1738"/>
    <w:rsid w:val="00BE53B7"/>
    <w:rsid w:val="00C0246C"/>
    <w:rsid w:val="00C22D84"/>
    <w:rsid w:val="00C44102"/>
    <w:rsid w:val="00C729A7"/>
    <w:rsid w:val="00C812CA"/>
    <w:rsid w:val="00C96365"/>
    <w:rsid w:val="00CA72F3"/>
    <w:rsid w:val="00CB3EDD"/>
    <w:rsid w:val="00CC12B7"/>
    <w:rsid w:val="00CD4F03"/>
    <w:rsid w:val="00CF3B86"/>
    <w:rsid w:val="00D37EE1"/>
    <w:rsid w:val="00D86599"/>
    <w:rsid w:val="00DA3E9A"/>
    <w:rsid w:val="00DB360D"/>
    <w:rsid w:val="00DC1F60"/>
    <w:rsid w:val="00DC6CAD"/>
    <w:rsid w:val="00DC7014"/>
    <w:rsid w:val="00DE14D2"/>
    <w:rsid w:val="00E44BC1"/>
    <w:rsid w:val="00E47C14"/>
    <w:rsid w:val="00E96809"/>
    <w:rsid w:val="00ED598E"/>
    <w:rsid w:val="00EF3ACE"/>
    <w:rsid w:val="00F013B8"/>
    <w:rsid w:val="00F032B8"/>
    <w:rsid w:val="00F308B6"/>
    <w:rsid w:val="00F52727"/>
    <w:rsid w:val="00F62D75"/>
    <w:rsid w:val="00F6736B"/>
    <w:rsid w:val="00F910C1"/>
    <w:rsid w:val="00FA1F3D"/>
    <w:rsid w:val="00FB57A0"/>
    <w:rsid w:val="00FC77C5"/>
    <w:rsid w:val="00FD1833"/>
    <w:rsid w:val="00FD73B7"/>
    <w:rsid w:val="00FF755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3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5426">
      <w:bodyDiv w:val="1"/>
      <w:marLeft w:val="0"/>
      <w:marRight w:val="0"/>
      <w:marTop w:val="0"/>
      <w:marBottom w:val="0"/>
      <w:divBdr>
        <w:top w:val="none" w:sz="0" w:space="0" w:color="auto"/>
        <w:left w:val="none" w:sz="0" w:space="0" w:color="auto"/>
        <w:bottom w:val="none" w:sz="0" w:space="0" w:color="auto"/>
        <w:right w:val="none" w:sz="0" w:space="0" w:color="auto"/>
      </w:divBdr>
    </w:div>
    <w:div w:id="967049559">
      <w:bodyDiv w:val="1"/>
      <w:marLeft w:val="0"/>
      <w:marRight w:val="0"/>
      <w:marTop w:val="0"/>
      <w:marBottom w:val="0"/>
      <w:divBdr>
        <w:top w:val="none" w:sz="0" w:space="0" w:color="auto"/>
        <w:left w:val="none" w:sz="0" w:space="0" w:color="auto"/>
        <w:bottom w:val="none" w:sz="0" w:space="0" w:color="auto"/>
        <w:right w:val="none" w:sz="0" w:space="0" w:color="auto"/>
      </w:divBdr>
    </w:div>
    <w:div w:id="1157266759">
      <w:bodyDiv w:val="1"/>
      <w:marLeft w:val="0"/>
      <w:marRight w:val="0"/>
      <w:marTop w:val="0"/>
      <w:marBottom w:val="0"/>
      <w:divBdr>
        <w:top w:val="none" w:sz="0" w:space="0" w:color="auto"/>
        <w:left w:val="none" w:sz="0" w:space="0" w:color="auto"/>
        <w:bottom w:val="none" w:sz="0" w:space="0" w:color="auto"/>
        <w:right w:val="none" w:sz="0" w:space="0" w:color="auto"/>
      </w:divBdr>
    </w:div>
    <w:div w:id="1658680475">
      <w:bodyDiv w:val="1"/>
      <w:marLeft w:val="0"/>
      <w:marRight w:val="0"/>
      <w:marTop w:val="0"/>
      <w:marBottom w:val="0"/>
      <w:divBdr>
        <w:top w:val="none" w:sz="0" w:space="0" w:color="auto"/>
        <w:left w:val="none" w:sz="0" w:space="0" w:color="auto"/>
        <w:bottom w:val="none" w:sz="0" w:space="0" w:color="auto"/>
        <w:right w:val="none" w:sz="0" w:space="0" w:color="auto"/>
      </w:divBdr>
    </w:div>
    <w:div w:id="18605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9BB2-607B-496E-B4BE-32FB8DA8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Michelle Lincoln</cp:lastModifiedBy>
  <cp:revision>4</cp:revision>
  <cp:lastPrinted>2016-04-11T15:36:00Z</cp:lastPrinted>
  <dcterms:created xsi:type="dcterms:W3CDTF">2018-01-08T14:11:00Z</dcterms:created>
  <dcterms:modified xsi:type="dcterms:W3CDTF">2018-01-09T17:16:00Z</dcterms:modified>
</cp:coreProperties>
</file>