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35"/>
        <w:gridCol w:w="3082"/>
        <w:gridCol w:w="2025"/>
        <w:gridCol w:w="396"/>
        <w:gridCol w:w="2067"/>
        <w:gridCol w:w="1492"/>
        <w:gridCol w:w="1118"/>
        <w:gridCol w:w="3599"/>
      </w:tblGrid>
      <w:tr w:rsidR="00043AD2" w:rsidTr="00F60CA0">
        <w:trPr>
          <w:trHeight w:val="423"/>
        </w:trPr>
        <w:tc>
          <w:tcPr>
            <w:tcW w:w="6942" w:type="dxa"/>
            <w:gridSpan w:val="3"/>
            <w:shd w:val="pct10" w:color="auto" w:fill="auto"/>
            <w:vAlign w:val="center"/>
          </w:tcPr>
          <w:p w:rsidR="00043AD2" w:rsidRPr="00911463" w:rsidRDefault="006C0201">
            <w:pPr>
              <w:jc w:val="center"/>
              <w:rPr>
                <w:b/>
                <w:sz w:val="28"/>
              </w:rPr>
            </w:pPr>
            <w:r w:rsidRPr="00911463">
              <w:rPr>
                <w:b/>
                <w:sz w:val="28"/>
              </w:rPr>
              <w:t>Literacy</w:t>
            </w:r>
          </w:p>
        </w:tc>
        <w:tc>
          <w:tcPr>
            <w:tcW w:w="8672" w:type="dxa"/>
            <w:gridSpan w:val="5"/>
            <w:shd w:val="pct10" w:color="auto" w:fill="auto"/>
            <w:vAlign w:val="center"/>
          </w:tcPr>
          <w:p w:rsidR="00043AD2" w:rsidRDefault="006C0201">
            <w:pPr>
              <w:jc w:val="center"/>
              <w:rPr>
                <w:b/>
                <w:sz w:val="28"/>
              </w:rPr>
            </w:pPr>
            <w:r>
              <w:rPr>
                <w:b/>
                <w:sz w:val="28"/>
              </w:rPr>
              <w:t>Maths</w:t>
            </w:r>
          </w:p>
        </w:tc>
      </w:tr>
      <w:tr w:rsidR="00043AD2" w:rsidTr="00F60CA0">
        <w:trPr>
          <w:trHeight w:val="2814"/>
        </w:trPr>
        <w:tc>
          <w:tcPr>
            <w:tcW w:w="6942" w:type="dxa"/>
            <w:gridSpan w:val="3"/>
            <w:tcBorders>
              <w:bottom w:val="single" w:sz="4" w:space="0" w:color="auto"/>
            </w:tcBorders>
          </w:tcPr>
          <w:p w:rsidR="00A11927" w:rsidRPr="00911463" w:rsidRDefault="00A11927" w:rsidP="00501809">
            <w:pPr>
              <w:rPr>
                <w:b/>
                <w:i/>
                <w:sz w:val="16"/>
                <w:szCs w:val="16"/>
                <w:u w:val="single"/>
              </w:rPr>
            </w:pPr>
            <w:r w:rsidRPr="00911463">
              <w:rPr>
                <w:b/>
                <w:i/>
                <w:sz w:val="16"/>
                <w:szCs w:val="16"/>
                <w:u w:val="single"/>
              </w:rPr>
              <w:t xml:space="preserve">Using the </w:t>
            </w:r>
            <w:r w:rsidR="00F867CC" w:rsidRPr="00911463">
              <w:rPr>
                <w:b/>
                <w:i/>
                <w:sz w:val="16"/>
                <w:szCs w:val="16"/>
                <w:u w:val="single"/>
              </w:rPr>
              <w:t xml:space="preserve">Following </w:t>
            </w:r>
            <w:r w:rsidR="00501809">
              <w:rPr>
                <w:b/>
                <w:i/>
                <w:sz w:val="16"/>
                <w:szCs w:val="16"/>
                <w:u w:val="single"/>
              </w:rPr>
              <w:t xml:space="preserve">Treasure  Island </w:t>
            </w:r>
            <w:proofErr w:type="spellStart"/>
            <w:r w:rsidR="00501809">
              <w:rPr>
                <w:b/>
                <w:i/>
                <w:sz w:val="16"/>
                <w:szCs w:val="16"/>
                <w:u w:val="single"/>
              </w:rPr>
              <w:t>Moonfleet</w:t>
            </w:r>
            <w:proofErr w:type="spellEnd"/>
            <w:r w:rsidR="00501809">
              <w:rPr>
                <w:b/>
                <w:i/>
                <w:sz w:val="16"/>
                <w:szCs w:val="16"/>
                <w:u w:val="single"/>
              </w:rPr>
              <w:t xml:space="preserve"> Smugglers Song</w:t>
            </w:r>
          </w:p>
          <w:p w:rsidR="00501809" w:rsidRPr="00501809" w:rsidRDefault="00501809" w:rsidP="00501809">
            <w:pPr>
              <w:rPr>
                <w:rFonts w:ascii="Georgia" w:eastAsia="Times New Roman" w:hAnsi="Georgia" w:cs="Arial"/>
                <w:b/>
                <w:lang w:val="en-GB"/>
              </w:rPr>
            </w:pPr>
            <w:r w:rsidRPr="00501809">
              <w:rPr>
                <w:rFonts w:ascii="Georgia" w:eastAsia="Times New Roman" w:hAnsi="Georgia" w:cs="Arial"/>
                <w:b/>
                <w:lang w:val="en-GB"/>
              </w:rPr>
              <w:t>Written Outcomes:</w:t>
            </w:r>
          </w:p>
          <w:p w:rsidR="00501809" w:rsidRPr="00501809" w:rsidRDefault="00501809" w:rsidP="00501809">
            <w:pPr>
              <w:rPr>
                <w:rFonts w:ascii="Georgia" w:eastAsia="Times New Roman" w:hAnsi="Georgia" w:cs="Arial"/>
                <w:sz w:val="18"/>
                <w:szCs w:val="18"/>
                <w:lang w:val="en-GB"/>
              </w:rPr>
            </w:pPr>
            <w:r w:rsidRPr="00501809">
              <w:rPr>
                <w:rFonts w:ascii="Georgia" w:eastAsia="Times New Roman" w:hAnsi="Georgia" w:cs="Arial"/>
                <w:sz w:val="18"/>
                <w:szCs w:val="18"/>
                <w:lang w:val="en-GB"/>
              </w:rPr>
              <w:t xml:space="preserve">A diary extract, written in character </w:t>
            </w:r>
          </w:p>
          <w:p w:rsidR="00501809" w:rsidRPr="00501809" w:rsidRDefault="00501809" w:rsidP="00501809">
            <w:pPr>
              <w:rPr>
                <w:rFonts w:ascii="Georgia" w:eastAsia="Times New Roman" w:hAnsi="Georgia" w:cs="Arial"/>
                <w:i/>
                <w:sz w:val="18"/>
                <w:szCs w:val="18"/>
                <w:lang w:val="en-GB"/>
              </w:rPr>
            </w:pPr>
            <w:r w:rsidRPr="00501809">
              <w:rPr>
                <w:rFonts w:ascii="Georgia" w:eastAsia="Times New Roman" w:hAnsi="Georgia" w:cs="Arial"/>
                <w:sz w:val="18"/>
                <w:szCs w:val="18"/>
                <w:lang w:val="en-GB"/>
              </w:rPr>
              <w:t>A piece of narrative writing</w:t>
            </w:r>
            <w:r w:rsidRPr="00501809">
              <w:rPr>
                <w:rFonts w:ascii="Georgia" w:eastAsia="Times New Roman" w:hAnsi="Georgia" w:cs="Arial"/>
                <w:i/>
                <w:sz w:val="18"/>
                <w:szCs w:val="18"/>
                <w:lang w:val="en-GB"/>
              </w:rPr>
              <w:t xml:space="preserve"> </w:t>
            </w:r>
          </w:p>
          <w:p w:rsidR="00501809" w:rsidRPr="00501809" w:rsidRDefault="00501809" w:rsidP="00501809">
            <w:pPr>
              <w:rPr>
                <w:rFonts w:ascii="Georgia" w:eastAsia="Times New Roman" w:hAnsi="Georgia" w:cs="Arial"/>
                <w:i/>
                <w:sz w:val="18"/>
                <w:szCs w:val="18"/>
                <w:lang w:val="en-GB"/>
              </w:rPr>
            </w:pPr>
            <w:r w:rsidRPr="00501809">
              <w:rPr>
                <w:rFonts w:ascii="Georgia" w:eastAsia="Times New Roman" w:hAnsi="Georgia" w:cs="Arial"/>
                <w:sz w:val="18"/>
                <w:szCs w:val="18"/>
                <w:lang w:val="en-GB"/>
              </w:rPr>
              <w:t>A class/group debate</w:t>
            </w:r>
            <w:r w:rsidRPr="00501809">
              <w:rPr>
                <w:rFonts w:ascii="Georgia" w:eastAsia="Times New Roman" w:hAnsi="Georgia" w:cs="Arial"/>
                <w:i/>
                <w:sz w:val="18"/>
                <w:szCs w:val="18"/>
                <w:lang w:val="en-GB"/>
              </w:rPr>
              <w:t xml:space="preserve"> </w:t>
            </w:r>
          </w:p>
          <w:p w:rsidR="00501809" w:rsidRPr="00501809" w:rsidRDefault="00501809" w:rsidP="00501809">
            <w:pPr>
              <w:rPr>
                <w:rFonts w:ascii="Georgia" w:eastAsia="Times New Roman" w:hAnsi="Georgia" w:cs="Arial"/>
                <w:i/>
                <w:sz w:val="18"/>
                <w:szCs w:val="18"/>
                <w:lang w:val="en-GB"/>
              </w:rPr>
            </w:pPr>
            <w:r w:rsidRPr="00501809">
              <w:rPr>
                <w:rFonts w:ascii="Georgia" w:eastAsia="Times New Roman" w:hAnsi="Georgia" w:cs="Arial"/>
                <w:sz w:val="18"/>
                <w:szCs w:val="18"/>
                <w:lang w:val="en-GB"/>
              </w:rPr>
              <w:t>A non-fiction text about pirates</w:t>
            </w:r>
          </w:p>
          <w:p w:rsidR="00A11927" w:rsidRPr="00501809" w:rsidRDefault="00501809" w:rsidP="00501809">
            <w:pPr>
              <w:rPr>
                <w:rFonts w:ascii="Georgia" w:eastAsia="Times New Roman" w:hAnsi="Georgia" w:cs="Arial"/>
                <w:sz w:val="18"/>
                <w:szCs w:val="18"/>
                <w:lang w:val="en-GB"/>
              </w:rPr>
            </w:pPr>
            <w:r w:rsidRPr="00501809">
              <w:rPr>
                <w:rFonts w:ascii="Georgia" w:eastAsia="Times New Roman" w:hAnsi="Georgia" w:cs="Arial"/>
                <w:sz w:val="18"/>
                <w:szCs w:val="18"/>
                <w:lang w:val="en-GB"/>
              </w:rPr>
              <w:t>A character study</w:t>
            </w:r>
            <w:r w:rsidRPr="00501809">
              <w:rPr>
                <w:rFonts w:ascii="Georgia" w:eastAsia="Times New Roman" w:hAnsi="Georgia" w:cs="Arial"/>
                <w:sz w:val="18"/>
                <w:szCs w:val="18"/>
                <w:lang w:val="en-GB"/>
              </w:rPr>
              <w:t xml:space="preserve"> based on Pirates from Treasure Island</w:t>
            </w:r>
          </w:p>
          <w:p w:rsidR="00874782" w:rsidRDefault="00874782" w:rsidP="00501809">
            <w:pPr>
              <w:rPr>
                <w:rFonts w:ascii="Georgia" w:eastAsia="Times New Roman" w:hAnsi="Georgia" w:cs="Times New Roman"/>
                <w:sz w:val="18"/>
                <w:szCs w:val="18"/>
                <w:lang w:val="en-GB"/>
              </w:rPr>
            </w:pPr>
            <w:r w:rsidRPr="00874782">
              <w:rPr>
                <w:rFonts w:ascii="Georgia" w:eastAsia="Times New Roman" w:hAnsi="Georgia" w:cs="Times New Roman"/>
                <w:b/>
                <w:sz w:val="18"/>
                <w:szCs w:val="18"/>
                <w:u w:val="single"/>
                <w:lang w:val="en-GB"/>
              </w:rPr>
              <w:t>Reading Outcomes</w:t>
            </w:r>
            <w:r>
              <w:rPr>
                <w:rFonts w:ascii="Georgia" w:eastAsia="Times New Roman" w:hAnsi="Georgia" w:cs="Times New Roman"/>
                <w:sz w:val="18"/>
                <w:szCs w:val="18"/>
                <w:lang w:val="en-GB"/>
              </w:rPr>
              <w:t>:</w:t>
            </w:r>
          </w:p>
          <w:p w:rsidR="00501809" w:rsidRPr="00501809" w:rsidRDefault="00501809" w:rsidP="00501809">
            <w:pPr>
              <w:rPr>
                <w:rFonts w:ascii="Georgia" w:eastAsia="Times New Roman" w:hAnsi="Georgia" w:cs="Times New Roman"/>
                <w:sz w:val="18"/>
                <w:szCs w:val="18"/>
                <w:lang w:val="en-GB"/>
              </w:rPr>
            </w:pPr>
            <w:r w:rsidRPr="00501809">
              <w:rPr>
                <w:rFonts w:ascii="Georgia" w:eastAsia="Times New Roman" w:hAnsi="Georgia" w:cs="Times New Roman"/>
                <w:sz w:val="18"/>
                <w:szCs w:val="18"/>
                <w:lang w:val="en-GB"/>
              </w:rPr>
              <w:t>Over the course of the unit pupils will be given many opportunities to:</w:t>
            </w:r>
          </w:p>
          <w:p w:rsidR="00501809" w:rsidRPr="00501809" w:rsidRDefault="00501809" w:rsidP="00501809">
            <w:pPr>
              <w:spacing w:after="120"/>
              <w:rPr>
                <w:rFonts w:ascii="Georgia" w:eastAsia="Times New Roman" w:hAnsi="Georgia" w:cs="Times New Roman"/>
                <w:sz w:val="18"/>
                <w:szCs w:val="18"/>
                <w:lang w:val="en-GB"/>
              </w:rPr>
            </w:pPr>
            <w:r w:rsidRPr="00501809">
              <w:rPr>
                <w:rFonts w:ascii="Georgia" w:eastAsia="Times New Roman" w:hAnsi="Georgia" w:cs="Times New Roman"/>
                <w:sz w:val="18"/>
                <w:szCs w:val="18"/>
                <w:lang w:val="en-GB"/>
              </w:rPr>
              <w:t>Develop positive attitudes to reading by increasing their familiarity</w:t>
            </w:r>
            <w:r w:rsidR="00874782">
              <w:rPr>
                <w:rFonts w:ascii="Georgia" w:eastAsia="Times New Roman" w:hAnsi="Georgia" w:cs="Times New Roman"/>
                <w:sz w:val="18"/>
                <w:szCs w:val="18"/>
                <w:lang w:val="en-GB"/>
              </w:rPr>
              <w:t xml:space="preserve"> of</w:t>
            </w:r>
            <w:r w:rsidRPr="00501809">
              <w:rPr>
                <w:rFonts w:ascii="Georgia" w:eastAsia="Times New Roman" w:hAnsi="Georgia" w:cs="Times New Roman"/>
                <w:sz w:val="18"/>
                <w:szCs w:val="18"/>
                <w:lang w:val="en-GB"/>
              </w:rPr>
              <w:t xml:space="preserve"> fiction from the English literary heritage</w:t>
            </w:r>
            <w:r>
              <w:rPr>
                <w:rFonts w:ascii="Georgia" w:eastAsia="Times New Roman" w:hAnsi="Georgia" w:cs="Times New Roman"/>
                <w:sz w:val="18"/>
                <w:szCs w:val="18"/>
                <w:lang w:val="en-GB"/>
              </w:rPr>
              <w:t xml:space="preserve">. </w:t>
            </w:r>
            <w:r w:rsidRPr="00501809">
              <w:rPr>
                <w:rFonts w:ascii="Georgia" w:eastAsia="Times New Roman" w:hAnsi="Georgia" w:cs="Times New Roman"/>
                <w:sz w:val="18"/>
                <w:szCs w:val="18"/>
                <w:lang w:val="en-GB"/>
              </w:rPr>
              <w:t xml:space="preserve">Discuss similar themes occurring across stories and expressing </w:t>
            </w:r>
            <w:r w:rsidRPr="00501809">
              <w:rPr>
                <w:rFonts w:ascii="MS Mincho" w:eastAsia="MS Mincho" w:hAnsi="MS Mincho" w:cs="MS Mincho" w:hint="eastAsia"/>
                <w:sz w:val="18"/>
                <w:szCs w:val="18"/>
                <w:lang w:val="en-GB"/>
              </w:rPr>
              <w:t> </w:t>
            </w:r>
            <w:r w:rsidRPr="00501809">
              <w:rPr>
                <w:rFonts w:ascii="Georgia" w:eastAsia="Times New Roman" w:hAnsi="Georgia" w:cs="Times New Roman"/>
                <w:sz w:val="18"/>
                <w:szCs w:val="18"/>
                <w:lang w:val="en-GB"/>
              </w:rPr>
              <w:t xml:space="preserve">preferences </w:t>
            </w:r>
            <w:r w:rsidRPr="00501809">
              <w:rPr>
                <w:rFonts w:ascii="Georgia" w:eastAsia="Cambria" w:hAnsi="Georgia" w:cs="Arial"/>
                <w:sz w:val="18"/>
                <w:szCs w:val="18"/>
                <w:lang w:val="en-GB"/>
              </w:rPr>
              <w:t>Draw inferences such as inferring characters' feelings, thoughts and motives from their actions</w:t>
            </w:r>
            <w:r w:rsidRPr="00501809">
              <w:rPr>
                <w:rFonts w:ascii="Georgia" w:eastAsia="Cambria" w:hAnsi="Georgia" w:cs="Arial"/>
                <w:color w:val="FF0000"/>
                <w:sz w:val="18"/>
                <w:szCs w:val="18"/>
                <w:lang w:val="en-GB"/>
              </w:rPr>
              <w:t xml:space="preserve"> </w:t>
            </w:r>
            <w:r w:rsidRPr="00501809">
              <w:rPr>
                <w:rFonts w:ascii="Georgia" w:eastAsia="Cambria" w:hAnsi="Georgia" w:cs="Arial"/>
                <w:sz w:val="18"/>
                <w:szCs w:val="18"/>
                <w:lang w:val="en-GB"/>
              </w:rPr>
              <w:t>Predict what might happen from details stated and implied in the text</w:t>
            </w:r>
            <w:r w:rsidR="00874782">
              <w:rPr>
                <w:rFonts w:ascii="Georgia" w:eastAsia="Cambria" w:hAnsi="Georgia" w:cs="Arial"/>
                <w:sz w:val="18"/>
                <w:szCs w:val="18"/>
                <w:lang w:val="en-GB"/>
              </w:rPr>
              <w:t>.</w:t>
            </w:r>
          </w:p>
          <w:p w:rsidR="00501809" w:rsidRPr="00501809" w:rsidRDefault="00501809" w:rsidP="00501809">
            <w:pPr>
              <w:rPr>
                <w:rFonts w:eastAsia="Times New Roman" w:cstheme="minorHAnsi"/>
                <w:sz w:val="20"/>
                <w:szCs w:val="20"/>
                <w:lang w:eastAsia="en-GB"/>
              </w:rPr>
            </w:pPr>
          </w:p>
        </w:tc>
        <w:tc>
          <w:tcPr>
            <w:tcW w:w="8672" w:type="dxa"/>
            <w:gridSpan w:val="5"/>
          </w:tcPr>
          <w:p w:rsidR="00970742" w:rsidRPr="008B144E" w:rsidRDefault="00970742" w:rsidP="00F867CC">
            <w:pPr>
              <w:rPr>
                <w:b/>
                <w:bCs/>
                <w:i/>
                <w:sz w:val="14"/>
                <w:szCs w:val="14"/>
                <w:lang w:val="en-GB"/>
              </w:rPr>
            </w:pPr>
            <w:r w:rsidRPr="008B144E">
              <w:rPr>
                <w:b/>
                <w:bCs/>
                <w:i/>
                <w:sz w:val="14"/>
                <w:szCs w:val="14"/>
                <w:u w:val="single"/>
                <w:lang w:val="en-GB"/>
              </w:rPr>
              <w:t xml:space="preserve">Place value in 4-digit </w:t>
            </w:r>
            <w:proofErr w:type="gramStart"/>
            <w:r w:rsidRPr="008B144E">
              <w:rPr>
                <w:b/>
                <w:bCs/>
                <w:i/>
                <w:sz w:val="14"/>
                <w:szCs w:val="14"/>
                <w:u w:val="single"/>
                <w:lang w:val="en-GB"/>
              </w:rPr>
              <w:t>numbers</w:t>
            </w:r>
            <w:r w:rsidRPr="008B144E">
              <w:rPr>
                <w:b/>
                <w:bCs/>
                <w:i/>
                <w:sz w:val="14"/>
                <w:szCs w:val="14"/>
                <w:lang w:val="en-GB"/>
              </w:rPr>
              <w:t xml:space="preserve"> :</w:t>
            </w:r>
            <w:proofErr w:type="gramEnd"/>
            <w:r w:rsidRPr="008B144E">
              <w:rPr>
                <w:b/>
                <w:bCs/>
                <w:i/>
                <w:sz w:val="14"/>
                <w:szCs w:val="14"/>
                <w:lang w:val="en-GB"/>
              </w:rPr>
              <w:t xml:space="preserve"> </w:t>
            </w:r>
            <w:proofErr w:type="spellStart"/>
            <w:r w:rsidR="00E35FBB">
              <w:rPr>
                <w:b/>
                <w:bCs/>
                <w:i/>
                <w:sz w:val="14"/>
                <w:szCs w:val="14"/>
                <w:lang w:val="en-GB"/>
              </w:rPr>
              <w:t>C</w:t>
            </w:r>
            <w:r w:rsidR="00F867CC" w:rsidRPr="008B144E">
              <w:rPr>
                <w:b/>
                <w:bCs/>
                <w:i/>
                <w:sz w:val="14"/>
                <w:szCs w:val="14"/>
                <w:lang w:val="en-GB"/>
              </w:rPr>
              <w:t>and</w:t>
            </w:r>
            <w:proofErr w:type="spellEnd"/>
            <w:r w:rsidR="00F867CC" w:rsidRPr="008B144E">
              <w:rPr>
                <w:b/>
                <w:bCs/>
                <w:i/>
                <w:sz w:val="14"/>
                <w:szCs w:val="14"/>
                <w:lang w:val="en-GB"/>
              </w:rPr>
              <w:t xml:space="preserve"> order numbers up to 1000 identify, represent and estimate numbers using different representations read and write numbers up to 1000 in numerals and in words.</w:t>
            </w:r>
          </w:p>
          <w:p w:rsidR="00970742" w:rsidRPr="008B144E" w:rsidRDefault="00A11927" w:rsidP="00F867CC">
            <w:pPr>
              <w:rPr>
                <w:rFonts w:cs="Calibri"/>
                <w:sz w:val="14"/>
                <w:szCs w:val="14"/>
                <w:lang w:val="en-GB"/>
              </w:rPr>
            </w:pPr>
            <w:r w:rsidRPr="008B144E">
              <w:rPr>
                <w:b/>
                <w:i/>
                <w:sz w:val="14"/>
                <w:szCs w:val="14"/>
                <w:u w:val="single"/>
                <w:lang w:val="en-GB"/>
              </w:rPr>
              <w:t xml:space="preserve">Addition and </w:t>
            </w:r>
            <w:proofErr w:type="gramStart"/>
            <w:r w:rsidRPr="008B144E">
              <w:rPr>
                <w:b/>
                <w:i/>
                <w:sz w:val="14"/>
                <w:szCs w:val="14"/>
                <w:u w:val="single"/>
                <w:lang w:val="en-GB"/>
              </w:rPr>
              <w:t xml:space="preserve">subtraction </w:t>
            </w:r>
            <w:r w:rsidR="00970742" w:rsidRPr="008B144E">
              <w:rPr>
                <w:b/>
                <w:i/>
                <w:sz w:val="14"/>
                <w:szCs w:val="14"/>
                <w:lang w:val="en-GB"/>
              </w:rPr>
              <w:t>:</w:t>
            </w:r>
            <w:proofErr w:type="gramEnd"/>
            <w:r w:rsidR="00970742" w:rsidRPr="008B144E">
              <w:rPr>
                <w:rFonts w:cs="Calibri"/>
                <w:color w:val="0000FF"/>
                <w:sz w:val="14"/>
                <w:szCs w:val="14"/>
                <w:lang w:val="en-GB"/>
              </w:rPr>
              <w:t xml:space="preserve"> </w:t>
            </w:r>
            <w:r w:rsidR="00F867CC" w:rsidRPr="008B144E">
              <w:rPr>
                <w:rFonts w:cs="Calibri"/>
                <w:sz w:val="14"/>
                <w:szCs w:val="14"/>
                <w:lang w:val="en-GB"/>
              </w:rPr>
              <w:t>add and subtract numbers mentally, including: a three-digit number and ones a three-digit number and tens a three-digit number and hundreds add and subtract numbers with up to three digits, using formal written methods of columnar addition and subtraction estimate the answer to a calculation and use inverse operations to check answers solve problems, including missing number problems, using number facts, place value, and more complex addition and subtraction.</w:t>
            </w:r>
          </w:p>
          <w:p w:rsidR="008B144E" w:rsidRPr="008B144E" w:rsidRDefault="00970742" w:rsidP="008B144E">
            <w:pPr>
              <w:rPr>
                <w:sz w:val="14"/>
                <w:szCs w:val="14"/>
                <w:lang w:val="en-GB"/>
              </w:rPr>
            </w:pPr>
            <w:r w:rsidRPr="008B144E">
              <w:rPr>
                <w:b/>
                <w:i/>
                <w:sz w:val="14"/>
                <w:szCs w:val="14"/>
                <w:u w:val="single"/>
                <w:lang w:val="en-GB"/>
              </w:rPr>
              <w:t xml:space="preserve">Multiplication and division </w:t>
            </w:r>
            <w:r w:rsidR="008B144E" w:rsidRPr="008B144E">
              <w:rPr>
                <w:b/>
                <w:i/>
                <w:sz w:val="14"/>
                <w:szCs w:val="14"/>
                <w:u w:val="single"/>
                <w:lang w:val="en-GB"/>
              </w:rPr>
              <w:t>;</w:t>
            </w:r>
            <w:r w:rsidR="008B144E" w:rsidRPr="008B144E">
              <w:rPr>
                <w:sz w:val="14"/>
                <w:szCs w:val="14"/>
              </w:rPr>
              <w:t xml:space="preserve"> </w:t>
            </w:r>
            <w:r w:rsidR="008B144E" w:rsidRPr="008B144E">
              <w:rPr>
                <w:sz w:val="14"/>
                <w:szCs w:val="14"/>
                <w:lang w:val="en-GB"/>
              </w:rPr>
              <w:t xml:space="preserve">recall and use multiplication and division facts for the 3, 4 and 8 multiplication tables </w:t>
            </w:r>
          </w:p>
          <w:p w:rsidR="00970742" w:rsidRPr="008B144E" w:rsidRDefault="008B144E" w:rsidP="008B144E">
            <w:pPr>
              <w:rPr>
                <w:sz w:val="14"/>
                <w:szCs w:val="14"/>
                <w:lang w:val="en-GB"/>
              </w:rPr>
            </w:pPr>
            <w:r w:rsidRPr="008B144E">
              <w:rPr>
                <w:sz w:val="14"/>
                <w:szCs w:val="14"/>
                <w:lang w:val="en-GB"/>
              </w:rPr>
              <w:t>write and calculate mathematical statements for multiplication and division using the multiplication tables that they know, including for two-digit numbers times one-digit numbers, using mental and progressing to formal written methods solve problems, including missing number problems, involving multiplication and division, including integer scaling problems and correspondence problems in which n objects are connected to m objects.</w:t>
            </w:r>
          </w:p>
          <w:p w:rsidR="008B144E" w:rsidRPr="008B144E" w:rsidRDefault="00970742" w:rsidP="008B144E">
            <w:pPr>
              <w:rPr>
                <w:sz w:val="14"/>
                <w:szCs w:val="14"/>
                <w:lang w:val="en-GB"/>
              </w:rPr>
            </w:pPr>
            <w:r w:rsidRPr="008B144E">
              <w:rPr>
                <w:b/>
                <w:i/>
                <w:sz w:val="14"/>
                <w:szCs w:val="14"/>
                <w:u w:val="single"/>
                <w:lang w:val="en-GB"/>
              </w:rPr>
              <w:t>Division and fractions :</w:t>
            </w:r>
            <w:r w:rsidRPr="008B144E">
              <w:rPr>
                <w:sz w:val="14"/>
                <w:szCs w:val="14"/>
                <w:lang w:val="en-GB"/>
              </w:rPr>
              <w:t xml:space="preserve"> </w:t>
            </w:r>
            <w:r w:rsidR="008B144E" w:rsidRPr="008B144E">
              <w:rPr>
                <w:sz w:val="14"/>
                <w:szCs w:val="14"/>
                <w:lang w:val="en-GB"/>
              </w:rPr>
              <w:t xml:space="preserve">count up and down in tenths; recognise that tenths arise from dividing an object into 10 equal parts and in dividing one-digit numbers or quantities by 10 </w:t>
            </w:r>
          </w:p>
          <w:p w:rsidR="00F867CC" w:rsidRPr="008B144E" w:rsidRDefault="008B144E" w:rsidP="008B144E">
            <w:pPr>
              <w:rPr>
                <w:sz w:val="14"/>
                <w:szCs w:val="14"/>
                <w:lang w:val="en-GB"/>
              </w:rPr>
            </w:pPr>
            <w:r w:rsidRPr="008B144E">
              <w:rPr>
                <w:sz w:val="14"/>
                <w:szCs w:val="14"/>
                <w:lang w:val="en-GB"/>
              </w:rPr>
              <w:t></w:t>
            </w:r>
            <w:r w:rsidRPr="008B144E">
              <w:rPr>
                <w:sz w:val="14"/>
                <w:szCs w:val="14"/>
                <w:lang w:val="en-GB"/>
              </w:rPr>
              <w:t>recognise, find and write fractions of a discrete set of objects: unit fractions and non-unit fractions with small denominators recognise and use fractions as numbers: unit fractions and non-unit fractions with small denominators recognise and show, using diagrams, equivalent fractions with small denominators add and subtract fractions with the same denominator within one whole (e.g. 5/7 + 1/7 = 6/7) compare and order unit fractions, and fractions with the same denominators solve problems that involve all of the above.</w:t>
            </w:r>
          </w:p>
          <w:p w:rsidR="008B144E" w:rsidRPr="008B144E" w:rsidRDefault="00970742" w:rsidP="008B144E">
            <w:pPr>
              <w:rPr>
                <w:sz w:val="14"/>
                <w:szCs w:val="14"/>
                <w:lang w:val="en-GB"/>
              </w:rPr>
            </w:pPr>
            <w:r w:rsidRPr="008B144E">
              <w:rPr>
                <w:b/>
                <w:i/>
                <w:sz w:val="14"/>
                <w:szCs w:val="14"/>
                <w:u w:val="single"/>
                <w:lang w:val="en-GB"/>
              </w:rPr>
              <w:t>Shape and Data:</w:t>
            </w:r>
            <w:r w:rsidRPr="008B144E">
              <w:rPr>
                <w:b/>
                <w:i/>
                <w:sz w:val="14"/>
                <w:szCs w:val="14"/>
                <w:lang w:val="en-GB"/>
              </w:rPr>
              <w:t xml:space="preserve"> </w:t>
            </w:r>
            <w:r w:rsidR="008B144E" w:rsidRPr="008B144E">
              <w:rPr>
                <w:sz w:val="14"/>
                <w:szCs w:val="14"/>
                <w:lang w:val="en-GB"/>
              </w:rPr>
              <w:t>draw 2-D shapes and make 3-D shapes using modelling materials; recognise 3-D shapes in different orientations and describe them recognise angles as a property of shape or a description of a turn identify right angles, recognise that two right angles make a half-turn, three make three quarters of a turn and four a complete turn; identify whether angles are greater than or less than a right angle identify horizontal and vertical lines and pairs of perpendicular and parallel lines.</w:t>
            </w:r>
            <w:r w:rsidR="008B144E" w:rsidRPr="008B144E">
              <w:rPr>
                <w:sz w:val="14"/>
                <w:szCs w:val="14"/>
              </w:rPr>
              <w:t xml:space="preserve"> </w:t>
            </w:r>
            <w:r w:rsidR="008B144E" w:rsidRPr="008B144E">
              <w:rPr>
                <w:sz w:val="14"/>
                <w:szCs w:val="14"/>
                <w:lang w:val="en-GB"/>
              </w:rPr>
              <w:t xml:space="preserve">interpret and present data using bar charts, pictograms and tables </w:t>
            </w:r>
          </w:p>
          <w:p w:rsidR="00043AD2" w:rsidRPr="008B144E" w:rsidRDefault="008B144E" w:rsidP="008B144E">
            <w:pPr>
              <w:rPr>
                <w:sz w:val="17"/>
                <w:szCs w:val="17"/>
                <w:lang w:val="en-GB"/>
              </w:rPr>
            </w:pPr>
            <w:r w:rsidRPr="008B144E">
              <w:rPr>
                <w:sz w:val="14"/>
                <w:szCs w:val="14"/>
                <w:lang w:val="en-GB"/>
              </w:rPr>
              <w:t></w:t>
            </w:r>
            <w:r w:rsidRPr="008B144E">
              <w:rPr>
                <w:sz w:val="14"/>
                <w:szCs w:val="14"/>
                <w:lang w:val="en-GB"/>
              </w:rPr>
              <w:t>solve one-step and two-step questions such as ‘How many more?’ and ‘How many fewer?’ using information presented in scaled bar charts and pictograms and tables</w:t>
            </w:r>
          </w:p>
        </w:tc>
      </w:tr>
      <w:tr w:rsidR="009C58A1" w:rsidTr="00F60CA0">
        <w:trPr>
          <w:trHeight w:val="456"/>
        </w:trPr>
        <w:tc>
          <w:tcPr>
            <w:tcW w:w="4917" w:type="dxa"/>
            <w:gridSpan w:val="2"/>
            <w:shd w:val="pct12" w:color="auto" w:fill="auto"/>
            <w:vAlign w:val="center"/>
          </w:tcPr>
          <w:p w:rsidR="00043AD2" w:rsidRPr="00AB5F72" w:rsidRDefault="006C0201">
            <w:pPr>
              <w:jc w:val="center"/>
              <w:rPr>
                <w:b/>
                <w:sz w:val="20"/>
              </w:rPr>
            </w:pPr>
            <w:r w:rsidRPr="00AB5F72">
              <w:rPr>
                <w:b/>
                <w:sz w:val="20"/>
              </w:rPr>
              <w:t>Science</w:t>
            </w:r>
          </w:p>
        </w:tc>
        <w:tc>
          <w:tcPr>
            <w:tcW w:w="5980" w:type="dxa"/>
            <w:gridSpan w:val="4"/>
            <w:vMerge w:val="restart"/>
            <w:shd w:val="pct12" w:color="auto" w:fill="auto"/>
            <w:vAlign w:val="center"/>
          </w:tcPr>
          <w:p w:rsidR="00043AD2" w:rsidRDefault="00AA2B08">
            <w:pPr>
              <w:jc w:val="center"/>
              <w:rPr>
                <w:rFonts w:cs="Arial"/>
                <w:b/>
                <w:sz w:val="28"/>
              </w:rPr>
            </w:pPr>
            <w:r>
              <w:rPr>
                <w:rFonts w:cs="Arial"/>
                <w:b/>
                <w:sz w:val="28"/>
              </w:rPr>
              <w:t>Year 3 Swallows</w:t>
            </w:r>
            <w:r w:rsidR="006C0201">
              <w:rPr>
                <w:rFonts w:cs="Arial"/>
                <w:b/>
                <w:sz w:val="28"/>
              </w:rPr>
              <w:t xml:space="preserve"> Class Topic Web </w:t>
            </w:r>
          </w:p>
          <w:p w:rsidR="00043AD2" w:rsidRDefault="00501809">
            <w:pPr>
              <w:jc w:val="center"/>
              <w:rPr>
                <w:rFonts w:cs="Arial"/>
                <w:b/>
                <w:sz w:val="28"/>
              </w:rPr>
            </w:pPr>
            <w:r>
              <w:rPr>
                <w:rFonts w:cs="Arial"/>
                <w:b/>
                <w:sz w:val="28"/>
              </w:rPr>
              <w:t xml:space="preserve">Summer </w:t>
            </w:r>
            <w:r w:rsidR="00911463">
              <w:rPr>
                <w:rFonts w:cs="Arial"/>
                <w:b/>
                <w:sz w:val="28"/>
              </w:rPr>
              <w:t>Term 2</w:t>
            </w:r>
            <w:r w:rsidR="00F867CC">
              <w:rPr>
                <w:rFonts w:cs="Arial"/>
                <w:b/>
                <w:sz w:val="28"/>
              </w:rPr>
              <w:t xml:space="preserve"> 2017</w:t>
            </w:r>
          </w:p>
        </w:tc>
        <w:tc>
          <w:tcPr>
            <w:tcW w:w="4717" w:type="dxa"/>
            <w:gridSpan w:val="2"/>
            <w:shd w:val="pct12" w:color="auto" w:fill="auto"/>
            <w:vAlign w:val="center"/>
          </w:tcPr>
          <w:p w:rsidR="00043AD2" w:rsidRDefault="00553281">
            <w:pPr>
              <w:jc w:val="center"/>
              <w:rPr>
                <w:b/>
              </w:rPr>
            </w:pPr>
            <w:r>
              <w:rPr>
                <w:b/>
                <w:sz w:val="28"/>
              </w:rPr>
              <w:t>History</w:t>
            </w:r>
            <w:r w:rsidR="00501809">
              <w:rPr>
                <w:b/>
                <w:sz w:val="28"/>
              </w:rPr>
              <w:t>/Geography</w:t>
            </w:r>
          </w:p>
        </w:tc>
      </w:tr>
      <w:tr w:rsidR="009C58A1" w:rsidTr="00F60CA0">
        <w:trPr>
          <w:trHeight w:val="293"/>
        </w:trPr>
        <w:tc>
          <w:tcPr>
            <w:tcW w:w="4917" w:type="dxa"/>
            <w:gridSpan w:val="2"/>
            <w:vMerge w:val="restart"/>
            <w:vAlign w:val="center"/>
          </w:tcPr>
          <w:p w:rsidR="00CF3872" w:rsidRDefault="005E06F7" w:rsidP="00CF3872">
            <w:pPr>
              <w:ind w:left="720" w:hanging="720"/>
              <w:rPr>
                <w:rFonts w:cs="Tahoma"/>
                <w:sz w:val="18"/>
              </w:rPr>
            </w:pPr>
            <w:r>
              <w:rPr>
                <w:rFonts w:cs="Tahoma"/>
                <w:sz w:val="18"/>
              </w:rPr>
              <w:t>This half term we are focusing on animals, including humans, and looking at our skeletons and muscles specifically. We will carry out investigation work about how our bodies respond to exercise and the children will carry out their own fair tests. We will also focus on differences between individuals and challenging stereotypes held.</w:t>
            </w:r>
          </w:p>
          <w:p w:rsidR="00015E17" w:rsidRPr="005D4620" w:rsidRDefault="00015E17" w:rsidP="00553281">
            <w:pPr>
              <w:ind w:left="720" w:hanging="720"/>
              <w:rPr>
                <w:rFonts w:cs="Tahoma"/>
                <w:sz w:val="18"/>
              </w:rPr>
            </w:pPr>
            <w:r>
              <w:rPr>
                <w:rFonts w:cs="Tahoma"/>
                <w:sz w:val="18"/>
              </w:rPr>
              <w:t xml:space="preserve">                  </w:t>
            </w:r>
          </w:p>
        </w:tc>
        <w:tc>
          <w:tcPr>
            <w:tcW w:w="5980" w:type="dxa"/>
            <w:gridSpan w:val="4"/>
            <w:vMerge/>
            <w:tcBorders>
              <w:bottom w:val="single" w:sz="4" w:space="0" w:color="auto"/>
            </w:tcBorders>
            <w:shd w:val="pct12" w:color="auto" w:fill="auto"/>
          </w:tcPr>
          <w:p w:rsidR="00C5603F" w:rsidRPr="005D4620" w:rsidRDefault="00C5603F" w:rsidP="00C5603F">
            <w:pPr>
              <w:rPr>
                <w:sz w:val="18"/>
              </w:rPr>
            </w:pPr>
          </w:p>
        </w:tc>
        <w:tc>
          <w:tcPr>
            <w:tcW w:w="4717" w:type="dxa"/>
            <w:gridSpan w:val="2"/>
            <w:vMerge w:val="restart"/>
            <w:tcBorders>
              <w:bottom w:val="single" w:sz="4" w:space="0" w:color="auto"/>
            </w:tcBorders>
            <w:vAlign w:val="center"/>
          </w:tcPr>
          <w:p w:rsidR="00501809" w:rsidRPr="00501809" w:rsidRDefault="00501809" w:rsidP="00501809">
            <w:pPr>
              <w:rPr>
                <w:rFonts w:ascii="Calibri" w:eastAsia="MS Mincho" w:hAnsi="Calibri" w:cs="Times New Roman"/>
                <w:i/>
                <w:sz w:val="18"/>
                <w:szCs w:val="18"/>
              </w:rPr>
            </w:pPr>
            <w:r w:rsidRPr="00501809">
              <w:rPr>
                <w:rFonts w:ascii="Calibri" w:eastAsia="MS Mincho" w:hAnsi="Calibri" w:cs="Times New Roman"/>
                <w:i/>
                <w:sz w:val="18"/>
                <w:szCs w:val="18"/>
              </w:rPr>
              <w:t xml:space="preserve">Investigate: Real Life Pirates   Curriculum links ‐ Social Subjects – People, Past Events &amp; Societies </w:t>
            </w:r>
          </w:p>
          <w:p w:rsidR="00C5603F" w:rsidRPr="00501809" w:rsidRDefault="00501809" w:rsidP="00501809">
            <w:pPr>
              <w:rPr>
                <w:rFonts w:ascii="Calibri" w:eastAsia="MS Mincho" w:hAnsi="Calibri" w:cs="Times New Roman"/>
                <w:i/>
                <w:sz w:val="18"/>
                <w:szCs w:val="18"/>
              </w:rPr>
            </w:pPr>
            <w:r w:rsidRPr="00501809">
              <w:rPr>
                <w:rFonts w:ascii="Calibri" w:eastAsia="MS Mincho" w:hAnsi="Calibri" w:cs="Times New Roman"/>
                <w:i/>
                <w:sz w:val="18"/>
                <w:szCs w:val="18"/>
              </w:rPr>
              <w:t xml:space="preserve">Children will find out more about the infamous real life pirates such as Calico Jack Rackham, Blackbeard, Captain Kidd, Henry </w:t>
            </w:r>
            <w:proofErr w:type="gramStart"/>
            <w:r w:rsidRPr="00501809">
              <w:rPr>
                <w:rFonts w:ascii="Calibri" w:eastAsia="MS Mincho" w:hAnsi="Calibri" w:cs="Times New Roman"/>
                <w:i/>
                <w:sz w:val="18"/>
                <w:szCs w:val="18"/>
              </w:rPr>
              <w:t>Every and</w:t>
            </w:r>
            <w:proofErr w:type="gramEnd"/>
            <w:r w:rsidRPr="00501809">
              <w:rPr>
                <w:rFonts w:ascii="Calibri" w:eastAsia="MS Mincho" w:hAnsi="Calibri" w:cs="Times New Roman"/>
                <w:i/>
                <w:sz w:val="18"/>
                <w:szCs w:val="18"/>
              </w:rPr>
              <w:t xml:space="preserve"> female pirate Anne Bonny. They will discover how our coastline was a haven for Smugglers. Link to History of </w:t>
            </w:r>
            <w:proofErr w:type="spellStart"/>
            <w:r w:rsidRPr="00501809">
              <w:rPr>
                <w:rFonts w:ascii="Calibri" w:eastAsia="MS Mincho" w:hAnsi="Calibri" w:cs="Times New Roman"/>
                <w:i/>
                <w:sz w:val="18"/>
                <w:szCs w:val="18"/>
              </w:rPr>
              <w:t>Brighstone</w:t>
            </w:r>
            <w:proofErr w:type="spellEnd"/>
            <w:r w:rsidRPr="00501809">
              <w:rPr>
                <w:rFonts w:ascii="Calibri" w:eastAsia="MS Mincho" w:hAnsi="Calibri" w:cs="Times New Roman"/>
                <w:i/>
                <w:sz w:val="18"/>
                <w:szCs w:val="18"/>
              </w:rPr>
              <w:t xml:space="preserve">.  </w:t>
            </w:r>
          </w:p>
          <w:p w:rsidR="00501809" w:rsidRPr="00F60CA0" w:rsidRDefault="00501809" w:rsidP="00501809">
            <w:pPr>
              <w:rPr>
                <w:rFonts w:ascii="Calibri" w:eastAsia="MS Mincho" w:hAnsi="Calibri" w:cs="Times New Roman"/>
                <w:i/>
                <w:lang w:val="en-GB"/>
              </w:rPr>
            </w:pPr>
            <w:r w:rsidRPr="00501809">
              <w:rPr>
                <w:rFonts w:ascii="Calibri" w:eastAsia="MS Mincho" w:hAnsi="Calibri" w:cs="Times New Roman"/>
                <w:i/>
                <w:sz w:val="18"/>
                <w:szCs w:val="18"/>
              </w:rPr>
              <w:t>In geography they use maps to plot the coastline of the Isle of Wight and use compass directions and coordinates for treasure maps.</w:t>
            </w:r>
          </w:p>
        </w:tc>
      </w:tr>
      <w:tr w:rsidR="009C58A1" w:rsidTr="00F60CA0">
        <w:trPr>
          <w:trHeight w:val="2341"/>
        </w:trPr>
        <w:tc>
          <w:tcPr>
            <w:tcW w:w="4917" w:type="dxa"/>
            <w:gridSpan w:val="2"/>
            <w:vMerge/>
            <w:tcBorders>
              <w:bottom w:val="single" w:sz="4" w:space="0" w:color="auto"/>
            </w:tcBorders>
          </w:tcPr>
          <w:p w:rsidR="00C5603F" w:rsidRDefault="00C5603F" w:rsidP="00C5603F">
            <w:pPr>
              <w:rPr>
                <w:sz w:val="22"/>
              </w:rPr>
            </w:pPr>
          </w:p>
        </w:tc>
        <w:tc>
          <w:tcPr>
            <w:tcW w:w="5980" w:type="dxa"/>
            <w:gridSpan w:val="4"/>
            <w:tcBorders>
              <w:bottom w:val="single" w:sz="4" w:space="0" w:color="auto"/>
            </w:tcBorders>
            <w:vAlign w:val="center"/>
          </w:tcPr>
          <w:p w:rsidR="00C5603F" w:rsidRPr="00501809" w:rsidRDefault="00501809" w:rsidP="008B144E">
            <w:pPr>
              <w:rPr>
                <w:rFonts w:cs="Arial"/>
                <w:b/>
                <w:sz w:val="44"/>
                <w:szCs w:val="44"/>
              </w:rPr>
            </w:pPr>
            <w:r w:rsidRPr="00501809">
              <w:rPr>
                <w:noProof/>
                <w:sz w:val="44"/>
                <w:szCs w:val="44"/>
                <w:lang w:val="en-GB" w:eastAsia="en-GB"/>
              </w:rPr>
              <w:drawing>
                <wp:anchor distT="0" distB="0" distL="114300" distR="114300" simplePos="0" relativeHeight="251658240" behindDoc="1" locked="0" layoutInCell="1" allowOverlap="1" wp14:anchorId="3CA7A923" wp14:editId="071086EC">
                  <wp:simplePos x="0" y="0"/>
                  <wp:positionH relativeFrom="column">
                    <wp:posOffset>-64770</wp:posOffset>
                  </wp:positionH>
                  <wp:positionV relativeFrom="paragraph">
                    <wp:posOffset>13970</wp:posOffset>
                  </wp:positionV>
                  <wp:extent cx="2181225" cy="1671955"/>
                  <wp:effectExtent l="0" t="0" r="9525" b="4445"/>
                  <wp:wrapTight wrapText="bothSides">
                    <wp:wrapPolygon edited="0">
                      <wp:start x="0" y="0"/>
                      <wp:lineTo x="0" y="21411"/>
                      <wp:lineTo x="21506" y="21411"/>
                      <wp:lineTo x="21506" y="0"/>
                      <wp:lineTo x="0" y="0"/>
                    </wp:wrapPolygon>
                  </wp:wrapTight>
                  <wp:docPr id="2" name="Picture 2" descr="Image result for treasure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asure is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809">
              <w:rPr>
                <w:rFonts w:cs="Arial"/>
                <w:b/>
                <w:sz w:val="44"/>
                <w:szCs w:val="44"/>
              </w:rPr>
              <w:t>Smugglers Scoundrels and Scallywags</w:t>
            </w:r>
          </w:p>
        </w:tc>
        <w:tc>
          <w:tcPr>
            <w:tcW w:w="4717" w:type="dxa"/>
            <w:gridSpan w:val="2"/>
            <w:vMerge/>
            <w:tcBorders>
              <w:bottom w:val="single" w:sz="4" w:space="0" w:color="auto"/>
            </w:tcBorders>
          </w:tcPr>
          <w:p w:rsidR="00C5603F" w:rsidRDefault="00C5603F" w:rsidP="00C5603F">
            <w:pPr>
              <w:rPr>
                <w:sz w:val="22"/>
              </w:rPr>
            </w:pPr>
          </w:p>
        </w:tc>
      </w:tr>
      <w:tr w:rsidR="009C58A1" w:rsidTr="00501809">
        <w:trPr>
          <w:trHeight w:val="476"/>
        </w:trPr>
        <w:tc>
          <w:tcPr>
            <w:tcW w:w="1835" w:type="dxa"/>
            <w:shd w:val="pct12" w:color="auto" w:fill="auto"/>
            <w:vAlign w:val="center"/>
          </w:tcPr>
          <w:p w:rsidR="009C58A1" w:rsidRDefault="009C58A1" w:rsidP="00C5603F">
            <w:pPr>
              <w:jc w:val="center"/>
              <w:rPr>
                <w:b/>
              </w:rPr>
            </w:pPr>
            <w:r>
              <w:rPr>
                <w:b/>
                <w:sz w:val="28"/>
              </w:rPr>
              <w:t>RE</w:t>
            </w:r>
          </w:p>
        </w:tc>
        <w:tc>
          <w:tcPr>
            <w:tcW w:w="3082" w:type="dxa"/>
            <w:shd w:val="pct12" w:color="auto" w:fill="auto"/>
            <w:vAlign w:val="center"/>
          </w:tcPr>
          <w:p w:rsidR="009C58A1" w:rsidRDefault="009C58A1" w:rsidP="00C5603F">
            <w:pPr>
              <w:jc w:val="center"/>
              <w:rPr>
                <w:b/>
              </w:rPr>
            </w:pPr>
            <w:r>
              <w:rPr>
                <w:b/>
                <w:sz w:val="28"/>
              </w:rPr>
              <w:t>Art</w:t>
            </w:r>
          </w:p>
        </w:tc>
        <w:tc>
          <w:tcPr>
            <w:tcW w:w="2421" w:type="dxa"/>
            <w:gridSpan w:val="2"/>
            <w:shd w:val="pct12" w:color="auto" w:fill="auto"/>
            <w:vAlign w:val="center"/>
          </w:tcPr>
          <w:p w:rsidR="009C58A1" w:rsidRDefault="00501809" w:rsidP="009C58A1">
            <w:pPr>
              <w:jc w:val="center"/>
              <w:rPr>
                <w:b/>
                <w:sz w:val="28"/>
              </w:rPr>
            </w:pPr>
            <w:r>
              <w:rPr>
                <w:b/>
                <w:sz w:val="28"/>
              </w:rPr>
              <w:t>PHSE</w:t>
            </w:r>
            <w:r w:rsidR="009C58A1">
              <w:rPr>
                <w:b/>
                <w:sz w:val="28"/>
              </w:rPr>
              <w:t xml:space="preserve"> </w:t>
            </w:r>
          </w:p>
        </w:tc>
        <w:tc>
          <w:tcPr>
            <w:tcW w:w="2067" w:type="dxa"/>
            <w:shd w:val="pct12" w:color="auto" w:fill="auto"/>
            <w:vAlign w:val="center"/>
          </w:tcPr>
          <w:p w:rsidR="009C58A1" w:rsidRDefault="009C58A1" w:rsidP="00C5603F">
            <w:pPr>
              <w:jc w:val="center"/>
              <w:rPr>
                <w:b/>
                <w:sz w:val="28"/>
              </w:rPr>
            </w:pPr>
            <w:r>
              <w:rPr>
                <w:b/>
                <w:sz w:val="28"/>
              </w:rPr>
              <w:t>FRENCH</w:t>
            </w:r>
          </w:p>
        </w:tc>
        <w:tc>
          <w:tcPr>
            <w:tcW w:w="1492" w:type="dxa"/>
            <w:shd w:val="pct12" w:color="auto" w:fill="auto"/>
            <w:vAlign w:val="center"/>
          </w:tcPr>
          <w:p w:rsidR="009C58A1" w:rsidRDefault="00501809" w:rsidP="00C5603F">
            <w:pPr>
              <w:jc w:val="center"/>
              <w:rPr>
                <w:b/>
                <w:sz w:val="28"/>
              </w:rPr>
            </w:pPr>
            <w:r>
              <w:rPr>
                <w:b/>
                <w:sz w:val="28"/>
              </w:rPr>
              <w:t xml:space="preserve">Design </w:t>
            </w:r>
          </w:p>
        </w:tc>
        <w:tc>
          <w:tcPr>
            <w:tcW w:w="1118" w:type="dxa"/>
            <w:shd w:val="pct12" w:color="auto" w:fill="auto"/>
            <w:vAlign w:val="center"/>
          </w:tcPr>
          <w:p w:rsidR="009C58A1" w:rsidRDefault="009C58A1" w:rsidP="00C5603F">
            <w:pPr>
              <w:jc w:val="center"/>
              <w:rPr>
                <w:b/>
                <w:sz w:val="28"/>
              </w:rPr>
            </w:pPr>
            <w:r>
              <w:rPr>
                <w:b/>
                <w:sz w:val="28"/>
              </w:rPr>
              <w:t xml:space="preserve">PE </w:t>
            </w:r>
          </w:p>
        </w:tc>
        <w:tc>
          <w:tcPr>
            <w:tcW w:w="3599" w:type="dxa"/>
            <w:shd w:val="pct12" w:color="auto" w:fill="auto"/>
            <w:vAlign w:val="center"/>
          </w:tcPr>
          <w:p w:rsidR="009C58A1" w:rsidRDefault="009C58A1" w:rsidP="00C5603F">
            <w:pPr>
              <w:jc w:val="center"/>
              <w:rPr>
                <w:b/>
                <w:sz w:val="28"/>
              </w:rPr>
            </w:pPr>
            <w:r>
              <w:rPr>
                <w:b/>
                <w:sz w:val="28"/>
              </w:rPr>
              <w:t>Music</w:t>
            </w:r>
          </w:p>
        </w:tc>
      </w:tr>
      <w:tr w:rsidR="009C58A1" w:rsidTr="00501809">
        <w:trPr>
          <w:trHeight w:val="1874"/>
        </w:trPr>
        <w:tc>
          <w:tcPr>
            <w:tcW w:w="1835" w:type="dxa"/>
            <w:shd w:val="clear" w:color="auto" w:fill="auto"/>
            <w:vAlign w:val="center"/>
          </w:tcPr>
          <w:p w:rsidR="00501809" w:rsidRPr="00501809" w:rsidRDefault="00501809" w:rsidP="00501809">
            <w:pPr>
              <w:rPr>
                <w:rFonts w:ascii="Times New Roman" w:eastAsia="Times New Roman" w:hAnsi="Times New Roman" w:cs="Times New Roman"/>
                <w:b/>
                <w:sz w:val="20"/>
                <w:szCs w:val="20"/>
              </w:rPr>
            </w:pPr>
            <w:r w:rsidRPr="00501809">
              <w:rPr>
                <w:rFonts w:ascii="Times New Roman" w:eastAsia="Times New Roman" w:hAnsi="Times New Roman" w:cs="Times New Roman"/>
                <w:b/>
                <w:sz w:val="20"/>
                <w:szCs w:val="20"/>
              </w:rPr>
              <w:t>Protection</w:t>
            </w:r>
          </w:p>
          <w:p w:rsidR="00501809" w:rsidRPr="00501809" w:rsidRDefault="00501809" w:rsidP="00501809">
            <w:pPr>
              <w:rPr>
                <w:rFonts w:ascii="Times New Roman" w:eastAsia="Times New Roman" w:hAnsi="Times New Roman" w:cs="Times New Roman"/>
                <w:b/>
                <w:sz w:val="20"/>
                <w:szCs w:val="20"/>
              </w:rPr>
            </w:pPr>
          </w:p>
          <w:p w:rsidR="00501809" w:rsidRPr="00501809" w:rsidRDefault="00501809" w:rsidP="00501809">
            <w:pPr>
              <w:rPr>
                <w:rFonts w:ascii="Times New Roman" w:eastAsia="Times New Roman" w:hAnsi="Times New Roman" w:cs="Times New Roman"/>
                <w:b/>
                <w:sz w:val="20"/>
                <w:szCs w:val="20"/>
              </w:rPr>
            </w:pPr>
            <w:proofErr w:type="spellStart"/>
            <w:r w:rsidRPr="00501809">
              <w:rPr>
                <w:rFonts w:ascii="Times New Roman" w:eastAsia="Times New Roman" w:hAnsi="Times New Roman" w:cs="Times New Roman"/>
                <w:b/>
                <w:sz w:val="20"/>
                <w:szCs w:val="20"/>
              </w:rPr>
              <w:t>Raksha</w:t>
            </w:r>
            <w:proofErr w:type="spellEnd"/>
          </w:p>
          <w:p w:rsidR="007C0B71" w:rsidRPr="00F60CA0" w:rsidRDefault="00501809" w:rsidP="00501809">
            <w:pPr>
              <w:rPr>
                <w:rFonts w:cs="Tahoma"/>
                <w:sz w:val="16"/>
                <w:szCs w:val="16"/>
              </w:rPr>
            </w:pPr>
            <w:proofErr w:type="spellStart"/>
            <w:r w:rsidRPr="00501809">
              <w:rPr>
                <w:rFonts w:ascii="Times New Roman" w:eastAsia="Times New Roman" w:hAnsi="Times New Roman" w:cs="Times New Roman"/>
                <w:b/>
                <w:sz w:val="20"/>
                <w:szCs w:val="20"/>
              </w:rPr>
              <w:t>Bandhan</w:t>
            </w:r>
            <w:proofErr w:type="spellEnd"/>
          </w:p>
        </w:tc>
        <w:tc>
          <w:tcPr>
            <w:tcW w:w="3082" w:type="dxa"/>
            <w:shd w:val="clear" w:color="auto" w:fill="auto"/>
            <w:vAlign w:val="center"/>
          </w:tcPr>
          <w:p w:rsidR="009C58A1" w:rsidRDefault="00501809" w:rsidP="00501809">
            <w:pPr>
              <w:rPr>
                <w:rFonts w:cs="Tahoma"/>
              </w:rPr>
            </w:pPr>
            <w:r>
              <w:rPr>
                <w:rFonts w:cs="Tahoma"/>
                <w:sz w:val="16"/>
                <w:szCs w:val="16"/>
              </w:rPr>
              <w:t>Clay tiles a</w:t>
            </w:r>
            <w:r w:rsidR="00874782">
              <w:rPr>
                <w:rFonts w:cs="Tahoma"/>
                <w:sz w:val="16"/>
                <w:szCs w:val="16"/>
              </w:rPr>
              <w:t>n</w:t>
            </w:r>
            <w:bookmarkStart w:id="0" w:name="_GoBack"/>
            <w:bookmarkEnd w:id="0"/>
            <w:r>
              <w:rPr>
                <w:rFonts w:cs="Tahoma"/>
                <w:sz w:val="16"/>
                <w:szCs w:val="16"/>
              </w:rPr>
              <w:t xml:space="preserve">d clay pottery based on seascapes. </w:t>
            </w:r>
          </w:p>
        </w:tc>
        <w:tc>
          <w:tcPr>
            <w:tcW w:w="2421" w:type="dxa"/>
            <w:gridSpan w:val="2"/>
            <w:tcBorders>
              <w:bottom w:val="single" w:sz="4" w:space="0" w:color="auto"/>
            </w:tcBorders>
            <w:shd w:val="clear" w:color="auto" w:fill="auto"/>
            <w:vAlign w:val="center"/>
          </w:tcPr>
          <w:p w:rsidR="009C58A1" w:rsidRPr="005D4620" w:rsidRDefault="00874782" w:rsidP="00501809">
            <w:pPr>
              <w:rPr>
                <w:sz w:val="17"/>
                <w:szCs w:val="17"/>
                <w:lang w:val="en-GB"/>
              </w:rPr>
            </w:pPr>
            <w:r>
              <w:rPr>
                <w:sz w:val="17"/>
                <w:szCs w:val="17"/>
                <w:lang w:val="en-GB"/>
              </w:rPr>
              <w:t>Going for goals, setting targets and personal development of moving on.</w:t>
            </w:r>
          </w:p>
        </w:tc>
        <w:tc>
          <w:tcPr>
            <w:tcW w:w="2067" w:type="dxa"/>
          </w:tcPr>
          <w:p w:rsidR="009C58A1" w:rsidRDefault="009C58A1" w:rsidP="00501809">
            <w:pPr>
              <w:rPr>
                <w:sz w:val="17"/>
                <w:szCs w:val="17"/>
              </w:rPr>
            </w:pPr>
            <w:r>
              <w:rPr>
                <w:sz w:val="17"/>
                <w:szCs w:val="17"/>
                <w:lang w:val="en-GB"/>
              </w:rPr>
              <w:t xml:space="preserve"> </w:t>
            </w:r>
            <w:r w:rsidR="00501809">
              <w:rPr>
                <w:sz w:val="17"/>
                <w:szCs w:val="17"/>
                <w:lang w:val="en-GB"/>
              </w:rPr>
              <w:t>We will be continuing to think about our life in school, including vocabulary we might use in a PE lesson, and then moving on to food, glorious food! Here we will express preferences about what we like and dislike.</w:t>
            </w:r>
          </w:p>
        </w:tc>
        <w:tc>
          <w:tcPr>
            <w:tcW w:w="1492" w:type="dxa"/>
          </w:tcPr>
          <w:p w:rsidR="00553281" w:rsidRDefault="00501809" w:rsidP="00F867CC">
            <w:pPr>
              <w:spacing w:after="200" w:line="276" w:lineRule="auto"/>
              <w:jc w:val="center"/>
              <w:rPr>
                <w:sz w:val="17"/>
                <w:szCs w:val="17"/>
              </w:rPr>
            </w:pPr>
            <w:r>
              <w:rPr>
                <w:sz w:val="17"/>
                <w:szCs w:val="17"/>
              </w:rPr>
              <w:t xml:space="preserve">Build a </w:t>
            </w:r>
            <w:r w:rsidR="00874782">
              <w:rPr>
                <w:sz w:val="17"/>
                <w:szCs w:val="17"/>
              </w:rPr>
              <w:t>raft/</w:t>
            </w:r>
            <w:r>
              <w:rPr>
                <w:sz w:val="17"/>
                <w:szCs w:val="17"/>
              </w:rPr>
              <w:t>boat</w:t>
            </w:r>
            <w:r w:rsidR="00874782">
              <w:rPr>
                <w:sz w:val="17"/>
                <w:szCs w:val="17"/>
              </w:rPr>
              <w:t xml:space="preserve"> using design and construction skills.</w:t>
            </w:r>
            <w:r>
              <w:rPr>
                <w:sz w:val="17"/>
                <w:szCs w:val="17"/>
              </w:rPr>
              <w:t xml:space="preserve"> </w:t>
            </w:r>
            <w:r w:rsidR="00553281">
              <w:rPr>
                <w:sz w:val="17"/>
                <w:szCs w:val="17"/>
              </w:rPr>
              <w:t xml:space="preserve"> </w:t>
            </w:r>
          </w:p>
        </w:tc>
        <w:tc>
          <w:tcPr>
            <w:tcW w:w="1118" w:type="dxa"/>
          </w:tcPr>
          <w:p w:rsidR="009C58A1" w:rsidRDefault="009C58A1" w:rsidP="00C5603F">
            <w:pPr>
              <w:rPr>
                <w:sz w:val="17"/>
                <w:szCs w:val="17"/>
              </w:rPr>
            </w:pPr>
            <w:r>
              <w:rPr>
                <w:sz w:val="17"/>
                <w:szCs w:val="17"/>
              </w:rPr>
              <w:t xml:space="preserve"> </w:t>
            </w:r>
          </w:p>
          <w:p w:rsidR="007C0B71" w:rsidRDefault="007C0B71" w:rsidP="00C5603F">
            <w:pPr>
              <w:rPr>
                <w:sz w:val="17"/>
                <w:szCs w:val="17"/>
              </w:rPr>
            </w:pPr>
          </w:p>
          <w:p w:rsidR="007C0B71" w:rsidRDefault="00501809" w:rsidP="00C5603F">
            <w:pPr>
              <w:rPr>
                <w:sz w:val="17"/>
                <w:szCs w:val="17"/>
              </w:rPr>
            </w:pPr>
            <w:r>
              <w:rPr>
                <w:sz w:val="17"/>
                <w:szCs w:val="17"/>
              </w:rPr>
              <w:t>Athletics and dancing</w:t>
            </w:r>
          </w:p>
        </w:tc>
        <w:tc>
          <w:tcPr>
            <w:tcW w:w="3599" w:type="dxa"/>
          </w:tcPr>
          <w:p w:rsidR="009C58A1" w:rsidRPr="00501809" w:rsidRDefault="009C58A1" w:rsidP="00C5603F">
            <w:pPr>
              <w:rPr>
                <w:sz w:val="16"/>
                <w:szCs w:val="16"/>
              </w:rPr>
            </w:pPr>
            <w:proofErr w:type="spellStart"/>
            <w:r w:rsidRPr="00501809">
              <w:rPr>
                <w:sz w:val="16"/>
                <w:szCs w:val="16"/>
              </w:rPr>
              <w:t>Mr</w:t>
            </w:r>
            <w:proofErr w:type="spellEnd"/>
            <w:r w:rsidRPr="00501809">
              <w:rPr>
                <w:sz w:val="16"/>
                <w:szCs w:val="16"/>
              </w:rPr>
              <w:t xml:space="preserve"> Stroud will introduce and teach children brass instruments. Trumpet and cornet. </w:t>
            </w:r>
          </w:p>
          <w:p w:rsidR="00516BB8" w:rsidRDefault="00501809" w:rsidP="00501809">
            <w:pPr>
              <w:rPr>
                <w:sz w:val="17"/>
                <w:szCs w:val="17"/>
              </w:rPr>
            </w:pPr>
            <w:r w:rsidRPr="00501809">
              <w:rPr>
                <w:sz w:val="16"/>
                <w:szCs w:val="16"/>
              </w:rPr>
              <w:t xml:space="preserve">Sea shanties </w:t>
            </w:r>
            <w:r>
              <w:rPr>
                <w:sz w:val="16"/>
                <w:szCs w:val="16"/>
              </w:rPr>
              <w:t>and s</w:t>
            </w:r>
            <w:r w:rsidRPr="00501809">
              <w:rPr>
                <w:sz w:val="16"/>
                <w:szCs w:val="16"/>
              </w:rPr>
              <w:t xml:space="preserve">ongs for Carousing! </w:t>
            </w:r>
            <w:proofErr w:type="gramStart"/>
            <w:r w:rsidRPr="00501809">
              <w:rPr>
                <w:sz w:val="16"/>
                <w:szCs w:val="16"/>
              </w:rPr>
              <w:t>originated</w:t>
            </w:r>
            <w:proofErr w:type="gramEnd"/>
            <w:r w:rsidRPr="00501809">
              <w:rPr>
                <w:sz w:val="16"/>
                <w:szCs w:val="16"/>
              </w:rPr>
              <w:t xml:space="preserve"> on ships from many different countries, and they spread throughout the sea‐faring world. Shanties were used for the hard work aboard ships and sentiments in them were universal. They were not originally in the musical form we find them today, but chanted ‐ with the chanter calling out words and the men calling out the chorus in rhythm to their wor</w:t>
            </w:r>
            <w:r w:rsidRPr="00501809">
              <w:rPr>
                <w:sz w:val="16"/>
                <w:szCs w:val="16"/>
              </w:rPr>
              <w:t>k</w:t>
            </w:r>
          </w:p>
        </w:tc>
      </w:tr>
    </w:tbl>
    <w:p w:rsidR="00043AD2" w:rsidRDefault="00043AD2"/>
    <w:sectPr w:rsidR="00043A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C6B71"/>
    <w:multiLevelType w:val="hybridMultilevel"/>
    <w:tmpl w:val="2172948E"/>
    <w:lvl w:ilvl="0" w:tplc="5554E0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6C0E2D"/>
    <w:multiLevelType w:val="hybridMultilevel"/>
    <w:tmpl w:val="7032C1A6"/>
    <w:lvl w:ilvl="0" w:tplc="5554E08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D2"/>
    <w:rsid w:val="00015E17"/>
    <w:rsid w:val="00043AD2"/>
    <w:rsid w:val="000F7728"/>
    <w:rsid w:val="003B6A17"/>
    <w:rsid w:val="00501809"/>
    <w:rsid w:val="00516BB8"/>
    <w:rsid w:val="00546F99"/>
    <w:rsid w:val="00553281"/>
    <w:rsid w:val="005D4620"/>
    <w:rsid w:val="005E06F7"/>
    <w:rsid w:val="006842FC"/>
    <w:rsid w:val="006C0201"/>
    <w:rsid w:val="00722C58"/>
    <w:rsid w:val="00725799"/>
    <w:rsid w:val="007B5EE7"/>
    <w:rsid w:val="007C0B71"/>
    <w:rsid w:val="007C39BB"/>
    <w:rsid w:val="00874782"/>
    <w:rsid w:val="008B144E"/>
    <w:rsid w:val="008C51C4"/>
    <w:rsid w:val="00911463"/>
    <w:rsid w:val="00912B34"/>
    <w:rsid w:val="00970742"/>
    <w:rsid w:val="009C58A1"/>
    <w:rsid w:val="00A11927"/>
    <w:rsid w:val="00AA2B08"/>
    <w:rsid w:val="00AB5F72"/>
    <w:rsid w:val="00C2633B"/>
    <w:rsid w:val="00C5603F"/>
    <w:rsid w:val="00CF3872"/>
    <w:rsid w:val="00D53DCD"/>
    <w:rsid w:val="00E35FBB"/>
    <w:rsid w:val="00F60CA0"/>
    <w:rsid w:val="00F867CC"/>
    <w:rsid w:val="00FF37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911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91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Susan Pugh</cp:lastModifiedBy>
  <cp:revision>2</cp:revision>
  <cp:lastPrinted>2017-06-09T13:36:00Z</cp:lastPrinted>
  <dcterms:created xsi:type="dcterms:W3CDTF">2017-06-09T13:40:00Z</dcterms:created>
  <dcterms:modified xsi:type="dcterms:W3CDTF">2017-06-09T13:40:00Z</dcterms:modified>
</cp:coreProperties>
</file>