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22" w:type="dxa"/>
        <w:tblLook w:val="04A0" w:firstRow="1" w:lastRow="0" w:firstColumn="1" w:lastColumn="0" w:noHBand="0" w:noVBand="1"/>
      </w:tblPr>
      <w:tblGrid>
        <w:gridCol w:w="1951"/>
        <w:gridCol w:w="2552"/>
        <w:gridCol w:w="2268"/>
        <w:gridCol w:w="377"/>
        <w:gridCol w:w="2741"/>
        <w:gridCol w:w="1418"/>
        <w:gridCol w:w="2976"/>
        <w:gridCol w:w="1539"/>
      </w:tblGrid>
      <w:tr w:rsidR="00977F7A" w:rsidTr="00A33720">
        <w:trPr>
          <w:trHeight w:val="551"/>
        </w:trPr>
        <w:tc>
          <w:tcPr>
            <w:tcW w:w="7148" w:type="dxa"/>
            <w:gridSpan w:val="4"/>
            <w:shd w:val="pct10" w:color="auto" w:fill="auto"/>
            <w:vAlign w:val="center"/>
          </w:tcPr>
          <w:p w:rsidR="00977F7A" w:rsidRPr="00C96365" w:rsidRDefault="00282E01">
            <w:pPr>
              <w:jc w:val="center"/>
              <w:rPr>
                <w:b/>
                <w:color w:val="FF0000"/>
                <w:sz w:val="28"/>
              </w:rPr>
            </w:pPr>
            <w:r w:rsidRPr="00C96365">
              <w:rPr>
                <w:b/>
                <w:sz w:val="28"/>
              </w:rPr>
              <w:t>Literacy</w:t>
            </w:r>
          </w:p>
        </w:tc>
        <w:tc>
          <w:tcPr>
            <w:tcW w:w="8674" w:type="dxa"/>
            <w:gridSpan w:val="4"/>
            <w:shd w:val="pct10" w:color="auto" w:fill="auto"/>
            <w:vAlign w:val="center"/>
          </w:tcPr>
          <w:p w:rsidR="00977F7A" w:rsidRPr="00C96365" w:rsidRDefault="00282E01">
            <w:pPr>
              <w:jc w:val="center"/>
              <w:rPr>
                <w:b/>
                <w:color w:val="FF0000"/>
                <w:sz w:val="28"/>
              </w:rPr>
            </w:pPr>
            <w:r w:rsidRPr="00171059">
              <w:rPr>
                <w:b/>
                <w:sz w:val="28"/>
              </w:rPr>
              <w:t>Numeracy</w:t>
            </w:r>
          </w:p>
        </w:tc>
      </w:tr>
      <w:tr w:rsidR="00977F7A" w:rsidTr="00A33720">
        <w:trPr>
          <w:trHeight w:val="2814"/>
        </w:trPr>
        <w:tc>
          <w:tcPr>
            <w:tcW w:w="7148" w:type="dxa"/>
            <w:gridSpan w:val="4"/>
            <w:tcBorders>
              <w:bottom w:val="single" w:sz="4" w:space="0" w:color="auto"/>
            </w:tcBorders>
          </w:tcPr>
          <w:p w:rsidR="00B15023" w:rsidRDefault="00B15023">
            <w:pPr>
              <w:rPr>
                <w:b/>
                <w:sz w:val="18"/>
                <w:szCs w:val="17"/>
              </w:rPr>
            </w:pPr>
            <w:r w:rsidRPr="00FC77C5">
              <w:rPr>
                <w:b/>
                <w:sz w:val="18"/>
                <w:szCs w:val="17"/>
              </w:rPr>
              <w:t>In literacy, this h</w:t>
            </w:r>
            <w:r w:rsidR="0010563D">
              <w:rPr>
                <w:b/>
                <w:sz w:val="18"/>
                <w:szCs w:val="17"/>
              </w:rPr>
              <w:t xml:space="preserve">alf term, we will be looking at: </w:t>
            </w:r>
          </w:p>
          <w:p w:rsidR="0010563D" w:rsidRDefault="0010563D">
            <w:pPr>
              <w:rPr>
                <w:b/>
                <w:sz w:val="18"/>
                <w:szCs w:val="17"/>
              </w:rPr>
            </w:pPr>
          </w:p>
          <w:p w:rsidR="0010563D" w:rsidRPr="0010563D" w:rsidRDefault="0010563D">
            <w:pPr>
              <w:rPr>
                <w:sz w:val="18"/>
                <w:szCs w:val="17"/>
              </w:rPr>
            </w:pPr>
            <w:r>
              <w:rPr>
                <w:b/>
                <w:sz w:val="18"/>
                <w:szCs w:val="17"/>
              </w:rPr>
              <w:t xml:space="preserve">Non-Chronological Reports: </w:t>
            </w:r>
            <w:r>
              <w:rPr>
                <w:sz w:val="18"/>
                <w:szCs w:val="17"/>
              </w:rPr>
              <w:t xml:space="preserve">The children will be exploring information about the Vikings and creating their own non-chronological reports on them that they might find in a nonfiction book in the library. </w:t>
            </w:r>
          </w:p>
          <w:p w:rsidR="00B15023" w:rsidRPr="00FC77C5" w:rsidRDefault="00B15023">
            <w:pPr>
              <w:rPr>
                <w:b/>
                <w:sz w:val="18"/>
                <w:szCs w:val="17"/>
                <w:u w:val="single"/>
              </w:rPr>
            </w:pPr>
          </w:p>
          <w:p w:rsidR="00CB3EDD" w:rsidRPr="00FC77C5" w:rsidRDefault="0010563D">
            <w:pPr>
              <w:rPr>
                <w:sz w:val="18"/>
                <w:szCs w:val="17"/>
              </w:rPr>
            </w:pPr>
            <w:r>
              <w:rPr>
                <w:b/>
                <w:sz w:val="18"/>
                <w:szCs w:val="17"/>
              </w:rPr>
              <w:t xml:space="preserve">Narrative: </w:t>
            </w:r>
            <w:r>
              <w:rPr>
                <w:sz w:val="18"/>
                <w:szCs w:val="17"/>
              </w:rPr>
              <w:t xml:space="preserve">The children will write a narrative ending of a story based on our Guided reading book for this half term. </w:t>
            </w:r>
          </w:p>
          <w:p w:rsidR="00B15023" w:rsidRPr="00FC77C5" w:rsidRDefault="00B15023">
            <w:pPr>
              <w:rPr>
                <w:sz w:val="18"/>
                <w:szCs w:val="17"/>
              </w:rPr>
            </w:pPr>
          </w:p>
          <w:p w:rsidR="00875953" w:rsidRPr="00FC77C5" w:rsidRDefault="00875953" w:rsidP="00875953">
            <w:pPr>
              <w:rPr>
                <w:b/>
                <w:sz w:val="18"/>
                <w:szCs w:val="17"/>
                <w:u w:val="single"/>
              </w:rPr>
            </w:pPr>
            <w:r w:rsidRPr="00BE1738">
              <w:rPr>
                <w:b/>
                <w:sz w:val="18"/>
                <w:szCs w:val="17"/>
                <w:u w:val="single"/>
              </w:rPr>
              <w:t>SPAG</w:t>
            </w:r>
          </w:p>
          <w:p w:rsidR="00875953" w:rsidRPr="00FC77C5" w:rsidRDefault="004E0B86" w:rsidP="00875953">
            <w:pPr>
              <w:rPr>
                <w:sz w:val="17"/>
                <w:szCs w:val="17"/>
              </w:rPr>
            </w:pPr>
            <w:r w:rsidRPr="00FC77C5">
              <w:rPr>
                <w:sz w:val="17"/>
                <w:szCs w:val="17"/>
              </w:rPr>
              <w:t xml:space="preserve">During the chidlren’s literacy lessons Spelling, Punctuation and Grammar is interweaved throughout. Over this half term the children will be </w:t>
            </w:r>
            <w:r w:rsidR="00981C51" w:rsidRPr="00FC77C5">
              <w:rPr>
                <w:sz w:val="17"/>
                <w:szCs w:val="17"/>
              </w:rPr>
              <w:t>using fronted adverbials,</w:t>
            </w:r>
            <w:r w:rsidR="00FC77C5" w:rsidRPr="00FC77C5">
              <w:rPr>
                <w:sz w:val="17"/>
                <w:szCs w:val="17"/>
              </w:rPr>
              <w:t xml:space="preserve"> figurative language,</w:t>
            </w:r>
            <w:r w:rsidR="00981C51" w:rsidRPr="00FC77C5">
              <w:rPr>
                <w:sz w:val="17"/>
                <w:szCs w:val="17"/>
              </w:rPr>
              <w:t xml:space="preserve"> using clear paragraphs and signaling openings and closings, they will be maintaining viewpoints and adding description and detail in their writing. This is alongside many of the SPaG techniques developed in the last term. </w:t>
            </w:r>
          </w:p>
          <w:p w:rsidR="00981C51" w:rsidRPr="00FC77C5" w:rsidRDefault="00981C51" w:rsidP="00875953">
            <w:pPr>
              <w:rPr>
                <w:sz w:val="17"/>
                <w:szCs w:val="17"/>
              </w:rPr>
            </w:pPr>
          </w:p>
          <w:p w:rsidR="00C96365" w:rsidRDefault="00981C51" w:rsidP="00875953">
            <w:pPr>
              <w:rPr>
                <w:sz w:val="17"/>
                <w:szCs w:val="17"/>
              </w:rPr>
            </w:pPr>
            <w:r w:rsidRPr="00FC77C5">
              <w:rPr>
                <w:sz w:val="17"/>
                <w:szCs w:val="17"/>
              </w:rPr>
              <w:t xml:space="preserve">In Guided reading and in our Literacy lessons we will be using the </w:t>
            </w:r>
            <w:r w:rsidR="007716EA" w:rsidRPr="00FC77C5">
              <w:rPr>
                <w:sz w:val="17"/>
                <w:szCs w:val="17"/>
              </w:rPr>
              <w:t xml:space="preserve">book </w:t>
            </w:r>
            <w:r w:rsidR="0010563D">
              <w:rPr>
                <w:sz w:val="17"/>
                <w:szCs w:val="17"/>
              </w:rPr>
              <w:t>‘How to Train your Dragon’ by Cressida Cowell.</w:t>
            </w:r>
          </w:p>
          <w:p w:rsidR="00CB3EDD" w:rsidRPr="00FC77C5" w:rsidRDefault="00CB3EDD" w:rsidP="00875953">
            <w:pPr>
              <w:rPr>
                <w:sz w:val="17"/>
                <w:szCs w:val="17"/>
              </w:rPr>
            </w:pPr>
            <w:bookmarkStart w:id="0" w:name="_GoBack"/>
            <w:bookmarkEnd w:id="0"/>
          </w:p>
        </w:tc>
        <w:tc>
          <w:tcPr>
            <w:tcW w:w="8674" w:type="dxa"/>
            <w:gridSpan w:val="4"/>
          </w:tcPr>
          <w:p w:rsidR="00977F7A" w:rsidRPr="00FC77C5" w:rsidRDefault="00B15023">
            <w:pPr>
              <w:rPr>
                <w:b/>
                <w:sz w:val="16"/>
                <w:szCs w:val="17"/>
              </w:rPr>
            </w:pPr>
            <w:r w:rsidRPr="00FC77C5">
              <w:rPr>
                <w:b/>
                <w:sz w:val="16"/>
                <w:szCs w:val="17"/>
              </w:rPr>
              <w:t>In numeracy, this half term, w</w:t>
            </w:r>
            <w:r w:rsidR="00282E01" w:rsidRPr="00FC77C5">
              <w:rPr>
                <w:b/>
                <w:sz w:val="16"/>
                <w:szCs w:val="17"/>
              </w:rPr>
              <w:t>e will be</w:t>
            </w:r>
            <w:r w:rsidR="00740DEB" w:rsidRPr="00FC77C5">
              <w:rPr>
                <w:b/>
                <w:sz w:val="16"/>
                <w:szCs w:val="17"/>
              </w:rPr>
              <w:t xml:space="preserve"> learning about</w:t>
            </w:r>
            <w:r w:rsidR="00282E01" w:rsidRPr="00FC77C5">
              <w:rPr>
                <w:b/>
                <w:sz w:val="16"/>
                <w:szCs w:val="17"/>
              </w:rPr>
              <w:t>:</w:t>
            </w:r>
          </w:p>
          <w:p w:rsidR="00FC77C5" w:rsidRPr="00FC77C5" w:rsidRDefault="00FC77C5">
            <w:pPr>
              <w:rPr>
                <w:b/>
                <w:sz w:val="16"/>
                <w:szCs w:val="17"/>
              </w:rPr>
            </w:pPr>
          </w:p>
          <w:p w:rsidR="003E7632" w:rsidRPr="003E7632" w:rsidRDefault="003E7632" w:rsidP="003E7632">
            <w:pPr>
              <w:rPr>
                <w:rFonts w:cs="Aharoni"/>
                <w:b/>
                <w:sz w:val="18"/>
                <w:szCs w:val="18"/>
                <w:u w:val="single"/>
              </w:rPr>
            </w:pPr>
            <w:r w:rsidRPr="003E7632">
              <w:rPr>
                <w:b/>
                <w:sz w:val="18"/>
                <w:szCs w:val="18"/>
              </w:rPr>
              <w:t>Fractions:</w:t>
            </w:r>
            <w:r w:rsidRPr="003E7632">
              <w:rPr>
                <w:sz w:val="18"/>
                <w:szCs w:val="18"/>
              </w:rPr>
              <w:t xml:space="preserve"> to </w:t>
            </w:r>
            <w:r w:rsidRPr="003E7632">
              <w:rPr>
                <w:rFonts w:cs="Aharoni"/>
                <w:sz w:val="18"/>
                <w:szCs w:val="18"/>
              </w:rPr>
              <w:t xml:space="preserve">Count up and down in hundredths, to recognise and write decimal equivalents of any number of tenths or hundredths, to recognise and write decimal equivalents to ¼, ½ and ¾, to identify the value of digits in the answer as ones, tenths and hundredths and to compare numbers with the same number of decimal places up to two decimals.  </w:t>
            </w:r>
          </w:p>
          <w:p w:rsidR="00CD4F03" w:rsidRPr="003E7632" w:rsidRDefault="00CD4F03" w:rsidP="00FC77C5">
            <w:pPr>
              <w:rPr>
                <w:sz w:val="18"/>
                <w:szCs w:val="18"/>
              </w:rPr>
            </w:pPr>
          </w:p>
          <w:p w:rsidR="003E7632" w:rsidRPr="003E7632" w:rsidRDefault="003E7632" w:rsidP="003E7632">
            <w:pPr>
              <w:rPr>
                <w:sz w:val="18"/>
                <w:szCs w:val="18"/>
              </w:rPr>
            </w:pPr>
            <w:r w:rsidRPr="003E7632">
              <w:rPr>
                <w:b/>
                <w:sz w:val="18"/>
                <w:szCs w:val="18"/>
              </w:rPr>
              <w:t>Measurement:</w:t>
            </w:r>
            <w:r w:rsidRPr="003E7632">
              <w:rPr>
                <w:sz w:val="18"/>
                <w:szCs w:val="18"/>
              </w:rPr>
              <w:t xml:space="preserve"> to solve problems involving converting from hours to minutes, minutes to seconds, years to months and weeks to days, to estimate, compare and calculate different measures, including money in pounds and pence (repeat from Phase 1 and 2 deeper level) and to s</w:t>
            </w:r>
            <w:r w:rsidRPr="003E7632">
              <w:rPr>
                <w:rFonts w:cs="Aharoni"/>
                <w:sz w:val="18"/>
                <w:szCs w:val="18"/>
              </w:rPr>
              <w:t xml:space="preserve">olve simple measure and money problems involving fractions and decimals to two decimal places. </w:t>
            </w:r>
          </w:p>
          <w:p w:rsidR="003E7632" w:rsidRPr="003E7632" w:rsidRDefault="003E7632" w:rsidP="00FC77C5">
            <w:pPr>
              <w:rPr>
                <w:sz w:val="18"/>
              </w:rPr>
            </w:pPr>
          </w:p>
          <w:p w:rsidR="003E7632" w:rsidRPr="003E7632" w:rsidRDefault="003E7632" w:rsidP="003E7632">
            <w:pPr>
              <w:rPr>
                <w:rFonts w:cs="Aharoni"/>
                <w:sz w:val="18"/>
                <w:szCs w:val="18"/>
              </w:rPr>
            </w:pPr>
            <w:r>
              <w:rPr>
                <w:b/>
                <w:sz w:val="18"/>
                <w:szCs w:val="18"/>
              </w:rPr>
              <w:t>Shape</w:t>
            </w:r>
            <w:r w:rsidRPr="003E7632">
              <w:rPr>
                <w:b/>
                <w:sz w:val="18"/>
                <w:szCs w:val="18"/>
              </w:rPr>
              <w:t>:</w:t>
            </w:r>
            <w:r w:rsidRPr="003E7632">
              <w:rPr>
                <w:sz w:val="18"/>
                <w:szCs w:val="18"/>
              </w:rPr>
              <w:t xml:space="preserve"> </w:t>
            </w:r>
            <w:r w:rsidRPr="003E7632">
              <w:rPr>
                <w:rFonts w:cs="Aharoni"/>
                <w:sz w:val="18"/>
                <w:szCs w:val="18"/>
              </w:rPr>
              <w:t>to compare and classify geometric shapes including quadrilaterals and triangles, based on their properties and sizes and to identify acute and obtuse angles and compare and order angles up to two right angles by size.</w:t>
            </w:r>
          </w:p>
          <w:p w:rsidR="003E7632" w:rsidRDefault="003E7632" w:rsidP="00FC77C5">
            <w:pPr>
              <w:rPr>
                <w:sz w:val="18"/>
              </w:rPr>
            </w:pPr>
          </w:p>
          <w:p w:rsidR="003E7632" w:rsidRDefault="003E7632" w:rsidP="00FC77C5">
            <w:pPr>
              <w:rPr>
                <w:rFonts w:cs="Aharoni"/>
                <w:sz w:val="18"/>
                <w:szCs w:val="18"/>
              </w:rPr>
            </w:pPr>
            <w:r w:rsidRPr="003E7632">
              <w:rPr>
                <w:b/>
                <w:sz w:val="18"/>
                <w:szCs w:val="18"/>
              </w:rPr>
              <w:t>Position and Direction:</w:t>
            </w:r>
            <w:r w:rsidRPr="003E7632">
              <w:rPr>
                <w:sz w:val="18"/>
                <w:szCs w:val="18"/>
              </w:rPr>
              <w:t xml:space="preserve"> to </w:t>
            </w:r>
            <w:r w:rsidRPr="003E7632">
              <w:rPr>
                <w:rFonts w:cs="Aharoni"/>
                <w:sz w:val="18"/>
                <w:szCs w:val="18"/>
              </w:rPr>
              <w:t>plot specified points and draw sides to complete a given polygon.</w:t>
            </w:r>
          </w:p>
          <w:p w:rsidR="003E7632" w:rsidRPr="003E7632" w:rsidRDefault="003E7632" w:rsidP="00FC77C5">
            <w:pPr>
              <w:rPr>
                <w:sz w:val="18"/>
                <w:szCs w:val="18"/>
              </w:rPr>
            </w:pPr>
          </w:p>
          <w:p w:rsidR="003E7632" w:rsidRPr="003E7632" w:rsidRDefault="003E7632" w:rsidP="003E7632">
            <w:pPr>
              <w:rPr>
                <w:rFonts w:cs="Aharoni"/>
                <w:sz w:val="18"/>
                <w:szCs w:val="18"/>
              </w:rPr>
            </w:pPr>
            <w:r w:rsidRPr="003E7632">
              <w:rPr>
                <w:b/>
                <w:sz w:val="18"/>
                <w:szCs w:val="18"/>
              </w:rPr>
              <w:t xml:space="preserve">Statistics: </w:t>
            </w:r>
            <w:r w:rsidRPr="003E7632">
              <w:rPr>
                <w:rFonts w:cs="Aharoni"/>
                <w:sz w:val="18"/>
                <w:szCs w:val="18"/>
              </w:rPr>
              <w:t>to interpret and present discrete and continuous data using appropriate graphical methods, including bar charts and time graphs and to solve comparison, sum and difference problems using information presented in bar charts, pictograms, tables and other graphs.</w:t>
            </w:r>
          </w:p>
          <w:p w:rsidR="00740DEB" w:rsidRPr="00FC77C5" w:rsidRDefault="00740DEB" w:rsidP="00740DEB">
            <w:pPr>
              <w:rPr>
                <w:color w:val="FF0000"/>
                <w:sz w:val="16"/>
                <w:szCs w:val="17"/>
              </w:rPr>
            </w:pPr>
          </w:p>
          <w:p w:rsidR="00CB3EDD" w:rsidRPr="003E7632" w:rsidRDefault="00171059" w:rsidP="00740DEB">
            <w:pPr>
              <w:rPr>
                <w:sz w:val="16"/>
                <w:szCs w:val="17"/>
              </w:rPr>
            </w:pPr>
            <w:r w:rsidRPr="00FC77C5">
              <w:rPr>
                <w:sz w:val="16"/>
                <w:szCs w:val="17"/>
              </w:rPr>
              <w:t xml:space="preserve">The children will be taking part in problem solving in all areas of mathematics. </w:t>
            </w:r>
          </w:p>
        </w:tc>
      </w:tr>
      <w:tr w:rsidR="00977F7A" w:rsidTr="003E7632">
        <w:trPr>
          <w:trHeight w:val="570"/>
        </w:trPr>
        <w:tc>
          <w:tcPr>
            <w:tcW w:w="4503" w:type="dxa"/>
            <w:gridSpan w:val="2"/>
            <w:shd w:val="pct12" w:color="auto" w:fill="auto"/>
            <w:vAlign w:val="center"/>
          </w:tcPr>
          <w:p w:rsidR="00977F7A" w:rsidRPr="001132CF" w:rsidRDefault="00282E01">
            <w:pPr>
              <w:jc w:val="center"/>
              <w:rPr>
                <w:b/>
                <w:color w:val="FF0000"/>
              </w:rPr>
            </w:pPr>
            <w:r w:rsidRPr="00E44BC1">
              <w:rPr>
                <w:b/>
                <w:sz w:val="28"/>
              </w:rPr>
              <w:t>Science</w:t>
            </w:r>
          </w:p>
        </w:tc>
        <w:tc>
          <w:tcPr>
            <w:tcW w:w="6804" w:type="dxa"/>
            <w:gridSpan w:val="4"/>
            <w:vMerge w:val="restart"/>
            <w:shd w:val="pct12" w:color="auto" w:fill="auto"/>
            <w:vAlign w:val="center"/>
          </w:tcPr>
          <w:p w:rsidR="00977F7A" w:rsidRDefault="007A4283">
            <w:pPr>
              <w:jc w:val="center"/>
              <w:rPr>
                <w:rFonts w:cs="Arial"/>
                <w:b/>
                <w:sz w:val="28"/>
              </w:rPr>
            </w:pPr>
            <w:r>
              <w:rPr>
                <w:rFonts w:cs="Arial"/>
                <w:b/>
                <w:sz w:val="28"/>
              </w:rPr>
              <w:t>Nightingale Class</w:t>
            </w:r>
            <w:r w:rsidR="00282E01">
              <w:rPr>
                <w:rFonts w:cs="Arial"/>
                <w:b/>
                <w:sz w:val="28"/>
              </w:rPr>
              <w:t xml:space="preserve"> Topic Web </w:t>
            </w:r>
          </w:p>
          <w:p w:rsidR="00977F7A" w:rsidRDefault="00793642">
            <w:pPr>
              <w:jc w:val="center"/>
              <w:rPr>
                <w:rFonts w:cs="Arial"/>
                <w:b/>
                <w:sz w:val="28"/>
              </w:rPr>
            </w:pPr>
            <w:r>
              <w:rPr>
                <w:rFonts w:cs="Arial"/>
                <w:b/>
                <w:sz w:val="28"/>
              </w:rPr>
              <w:t>Summer 1</w:t>
            </w:r>
            <w:r w:rsidR="00CD4F03">
              <w:rPr>
                <w:rFonts w:cs="Arial"/>
                <w:b/>
                <w:sz w:val="28"/>
              </w:rPr>
              <w:t xml:space="preserve"> 2017</w:t>
            </w:r>
          </w:p>
        </w:tc>
        <w:tc>
          <w:tcPr>
            <w:tcW w:w="4515" w:type="dxa"/>
            <w:gridSpan w:val="2"/>
            <w:shd w:val="pct12" w:color="auto" w:fill="auto"/>
            <w:vAlign w:val="center"/>
          </w:tcPr>
          <w:p w:rsidR="00977F7A" w:rsidRPr="00521AE2" w:rsidRDefault="003E7632" w:rsidP="00C96365">
            <w:pPr>
              <w:jc w:val="center"/>
              <w:rPr>
                <w:b/>
              </w:rPr>
            </w:pPr>
            <w:r>
              <w:rPr>
                <w:b/>
                <w:sz w:val="28"/>
              </w:rPr>
              <w:t>History</w:t>
            </w:r>
          </w:p>
        </w:tc>
      </w:tr>
      <w:tr w:rsidR="00977F7A" w:rsidTr="003E7632">
        <w:trPr>
          <w:trHeight w:val="293"/>
        </w:trPr>
        <w:tc>
          <w:tcPr>
            <w:tcW w:w="4503" w:type="dxa"/>
            <w:gridSpan w:val="2"/>
            <w:vMerge w:val="restart"/>
          </w:tcPr>
          <w:p w:rsidR="00977F7A" w:rsidRPr="001132CF" w:rsidRDefault="00E44BC1" w:rsidP="008678B5">
            <w:pPr>
              <w:rPr>
                <w:color w:val="FF0000"/>
                <w:sz w:val="18"/>
              </w:rPr>
            </w:pPr>
            <w:r w:rsidRPr="00E44BC1">
              <w:rPr>
                <w:sz w:val="18"/>
              </w:rPr>
              <w:t>Our ‘States of Matter’ topic this half term, will look at the differences between 3 states of matter and how materials can change state. We will be cooling, melting and recording temperatures, as well as making ice cream! Hopefully the children will pick up some helpful tips on the best conditions for drying washing too!</w:t>
            </w:r>
          </w:p>
        </w:tc>
        <w:tc>
          <w:tcPr>
            <w:tcW w:w="6804" w:type="dxa"/>
            <w:gridSpan w:val="4"/>
            <w:vMerge/>
            <w:tcBorders>
              <w:bottom w:val="single" w:sz="4" w:space="0" w:color="auto"/>
            </w:tcBorders>
            <w:shd w:val="pct12" w:color="auto" w:fill="auto"/>
          </w:tcPr>
          <w:p w:rsidR="00977F7A" w:rsidRDefault="00977F7A"/>
        </w:tc>
        <w:tc>
          <w:tcPr>
            <w:tcW w:w="4515" w:type="dxa"/>
            <w:gridSpan w:val="2"/>
            <w:vMerge w:val="restart"/>
          </w:tcPr>
          <w:p w:rsidR="00AE079A" w:rsidRPr="00521AE2" w:rsidRDefault="0045067E" w:rsidP="00AE079A">
            <w:pPr>
              <w:rPr>
                <w:sz w:val="17"/>
                <w:szCs w:val="17"/>
              </w:rPr>
            </w:pPr>
            <w:r w:rsidRPr="00521AE2">
              <w:rPr>
                <w:sz w:val="17"/>
                <w:szCs w:val="17"/>
              </w:rPr>
              <w:t xml:space="preserve">In </w:t>
            </w:r>
            <w:r w:rsidR="003E7632">
              <w:rPr>
                <w:sz w:val="17"/>
                <w:szCs w:val="17"/>
              </w:rPr>
              <w:t>History</w:t>
            </w:r>
            <w:r w:rsidR="00FB57A0" w:rsidRPr="00521AE2">
              <w:rPr>
                <w:sz w:val="17"/>
                <w:szCs w:val="17"/>
              </w:rPr>
              <w:t>,</w:t>
            </w:r>
            <w:r w:rsidRPr="00521AE2">
              <w:rPr>
                <w:sz w:val="17"/>
                <w:szCs w:val="17"/>
              </w:rPr>
              <w:t xml:space="preserve"> this half term, </w:t>
            </w:r>
            <w:r w:rsidR="003E7632">
              <w:rPr>
                <w:sz w:val="17"/>
                <w:szCs w:val="17"/>
              </w:rPr>
              <w:t xml:space="preserve">we will explore the Vikings. The children will investigate who they were, Viking raiders, Viking life, Viking trade and even explore the Gods, mythology and art from the Vikings. </w:t>
            </w:r>
          </w:p>
        </w:tc>
      </w:tr>
      <w:tr w:rsidR="00977F7A" w:rsidTr="003E7632">
        <w:trPr>
          <w:trHeight w:val="1203"/>
        </w:trPr>
        <w:tc>
          <w:tcPr>
            <w:tcW w:w="4503" w:type="dxa"/>
            <w:gridSpan w:val="2"/>
            <w:vMerge/>
            <w:tcBorders>
              <w:bottom w:val="single" w:sz="4" w:space="0" w:color="auto"/>
            </w:tcBorders>
          </w:tcPr>
          <w:p w:rsidR="00977F7A" w:rsidRDefault="00977F7A">
            <w:pPr>
              <w:rPr>
                <w:sz w:val="22"/>
              </w:rPr>
            </w:pPr>
          </w:p>
        </w:tc>
        <w:tc>
          <w:tcPr>
            <w:tcW w:w="6804" w:type="dxa"/>
            <w:gridSpan w:val="4"/>
            <w:tcBorders>
              <w:bottom w:val="single" w:sz="4" w:space="0" w:color="auto"/>
            </w:tcBorders>
            <w:vAlign w:val="center"/>
          </w:tcPr>
          <w:p w:rsidR="00977F7A" w:rsidRPr="00CD4F03" w:rsidRDefault="00CB3EDD" w:rsidP="00CD4F03">
            <w:pPr>
              <w:jc w:val="center"/>
              <w:rPr>
                <w:rFonts w:cs="Arial"/>
                <w:b/>
                <w:color w:val="1F497D" w:themeColor="text2"/>
                <w:sz w:val="44"/>
              </w:rPr>
            </w:pPr>
            <w:r>
              <w:rPr>
                <w:noProof/>
                <w:lang w:val="en-GB" w:eastAsia="en-GB"/>
              </w:rPr>
              <w:drawing>
                <wp:anchor distT="0" distB="0" distL="114300" distR="114300" simplePos="0" relativeHeight="251666432" behindDoc="0" locked="0" layoutInCell="1" allowOverlap="1">
                  <wp:simplePos x="0" y="0"/>
                  <wp:positionH relativeFrom="column">
                    <wp:posOffset>-855345</wp:posOffset>
                  </wp:positionH>
                  <wp:positionV relativeFrom="paragraph">
                    <wp:posOffset>-3810</wp:posOffset>
                  </wp:positionV>
                  <wp:extent cx="755015" cy="566420"/>
                  <wp:effectExtent l="0" t="0" r="6985" b="5080"/>
                  <wp:wrapSquare wrapText="bothSides"/>
                  <wp:docPr id="2" name="Picture 2" descr="Image result for vikings shield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kings shields de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015"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1" locked="0" layoutInCell="1" allowOverlap="1">
                  <wp:simplePos x="0" y="0"/>
                  <wp:positionH relativeFrom="column">
                    <wp:posOffset>3297555</wp:posOffset>
                  </wp:positionH>
                  <wp:positionV relativeFrom="paragraph">
                    <wp:posOffset>51435</wp:posOffset>
                  </wp:positionV>
                  <wp:extent cx="858520" cy="566420"/>
                  <wp:effectExtent l="0" t="0" r="0" b="5080"/>
                  <wp:wrapSquare wrapText="bothSides"/>
                  <wp:docPr id="1" name="Picture 1" descr="Image result for vikings long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kings longshi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52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2CA" w:rsidRPr="001132CF">
              <w:rPr>
                <w:rFonts w:cs="Arial"/>
                <w:b/>
                <w:color w:val="FF0000"/>
                <w:sz w:val="44"/>
              </w:rPr>
              <w:t xml:space="preserve"> </w:t>
            </w:r>
            <w:r w:rsidR="00B15023" w:rsidRPr="001132CF">
              <w:rPr>
                <w:rFonts w:cs="Arial"/>
                <w:b/>
                <w:color w:val="FF0000"/>
                <w:sz w:val="44"/>
              </w:rPr>
              <w:t>‘</w:t>
            </w:r>
            <w:r w:rsidR="00793642">
              <w:rPr>
                <w:rFonts w:cs="Arial"/>
                <w:b/>
                <w:color w:val="FF0000"/>
                <w:sz w:val="44"/>
              </w:rPr>
              <w:t>Vicious Vikings</w:t>
            </w:r>
            <w:r w:rsidR="00521AE2">
              <w:rPr>
                <w:rFonts w:cs="Arial"/>
                <w:b/>
                <w:color w:val="FF0000"/>
                <w:sz w:val="44"/>
              </w:rPr>
              <w:t xml:space="preserve">’ </w:t>
            </w:r>
          </w:p>
        </w:tc>
        <w:tc>
          <w:tcPr>
            <w:tcW w:w="4515" w:type="dxa"/>
            <w:gridSpan w:val="2"/>
            <w:vMerge/>
            <w:tcBorders>
              <w:bottom w:val="single" w:sz="4" w:space="0" w:color="auto"/>
            </w:tcBorders>
          </w:tcPr>
          <w:p w:rsidR="00977F7A" w:rsidRDefault="00977F7A">
            <w:pPr>
              <w:rPr>
                <w:sz w:val="22"/>
              </w:rPr>
            </w:pPr>
          </w:p>
        </w:tc>
      </w:tr>
      <w:tr w:rsidR="00A33720" w:rsidTr="003E7632">
        <w:trPr>
          <w:trHeight w:val="571"/>
        </w:trPr>
        <w:tc>
          <w:tcPr>
            <w:tcW w:w="1951" w:type="dxa"/>
            <w:shd w:val="pct12" w:color="auto" w:fill="auto"/>
            <w:vAlign w:val="center"/>
          </w:tcPr>
          <w:p w:rsidR="00977F7A" w:rsidRPr="00521AE2" w:rsidRDefault="00282E01">
            <w:pPr>
              <w:jc w:val="center"/>
              <w:rPr>
                <w:b/>
              </w:rPr>
            </w:pPr>
            <w:r w:rsidRPr="00521AE2">
              <w:rPr>
                <w:b/>
                <w:sz w:val="28"/>
              </w:rPr>
              <w:t>RE</w:t>
            </w:r>
          </w:p>
        </w:tc>
        <w:tc>
          <w:tcPr>
            <w:tcW w:w="2552" w:type="dxa"/>
            <w:shd w:val="pct12" w:color="auto" w:fill="auto"/>
            <w:vAlign w:val="center"/>
          </w:tcPr>
          <w:p w:rsidR="00977F7A" w:rsidRPr="00521AE2" w:rsidRDefault="00282E01">
            <w:pPr>
              <w:jc w:val="center"/>
              <w:rPr>
                <w:b/>
              </w:rPr>
            </w:pPr>
            <w:r w:rsidRPr="00521AE2">
              <w:rPr>
                <w:b/>
                <w:sz w:val="28"/>
              </w:rPr>
              <w:t>PSHE</w:t>
            </w:r>
          </w:p>
        </w:tc>
        <w:tc>
          <w:tcPr>
            <w:tcW w:w="2268" w:type="dxa"/>
            <w:shd w:val="pct12" w:color="auto" w:fill="auto"/>
            <w:vAlign w:val="center"/>
          </w:tcPr>
          <w:p w:rsidR="00977F7A" w:rsidRPr="001132CF" w:rsidRDefault="00C96365">
            <w:pPr>
              <w:jc w:val="center"/>
              <w:rPr>
                <w:b/>
                <w:color w:val="FF0000"/>
                <w:sz w:val="28"/>
              </w:rPr>
            </w:pPr>
            <w:r w:rsidRPr="00E44BC1">
              <w:rPr>
                <w:b/>
                <w:sz w:val="28"/>
              </w:rPr>
              <w:t>French</w:t>
            </w:r>
            <w:r w:rsidRPr="00F910C1">
              <w:rPr>
                <w:b/>
                <w:sz w:val="28"/>
              </w:rPr>
              <w:t xml:space="preserve"> </w:t>
            </w:r>
          </w:p>
        </w:tc>
        <w:tc>
          <w:tcPr>
            <w:tcW w:w="3118" w:type="dxa"/>
            <w:gridSpan w:val="2"/>
            <w:shd w:val="pct12" w:color="auto" w:fill="auto"/>
            <w:vAlign w:val="center"/>
          </w:tcPr>
          <w:p w:rsidR="00977F7A" w:rsidRPr="001132CF" w:rsidRDefault="00707744">
            <w:pPr>
              <w:jc w:val="center"/>
              <w:rPr>
                <w:b/>
                <w:color w:val="FF0000"/>
                <w:sz w:val="28"/>
              </w:rPr>
            </w:pPr>
            <w:r w:rsidRPr="00521AE2">
              <w:rPr>
                <w:b/>
                <w:sz w:val="28"/>
              </w:rPr>
              <w:t xml:space="preserve">Art/ </w:t>
            </w:r>
            <w:r w:rsidR="00282E01" w:rsidRPr="00521AE2">
              <w:rPr>
                <w:b/>
                <w:sz w:val="28"/>
              </w:rPr>
              <w:t>D&amp;T</w:t>
            </w:r>
          </w:p>
        </w:tc>
        <w:tc>
          <w:tcPr>
            <w:tcW w:w="1418" w:type="dxa"/>
            <w:shd w:val="pct12" w:color="auto" w:fill="auto"/>
            <w:vAlign w:val="center"/>
          </w:tcPr>
          <w:p w:rsidR="00977F7A" w:rsidRPr="00521AE2" w:rsidRDefault="00282E01">
            <w:pPr>
              <w:jc w:val="center"/>
              <w:rPr>
                <w:b/>
                <w:sz w:val="28"/>
              </w:rPr>
            </w:pPr>
            <w:r w:rsidRPr="00521AE2">
              <w:rPr>
                <w:b/>
                <w:sz w:val="28"/>
              </w:rPr>
              <w:t>PE</w:t>
            </w:r>
          </w:p>
        </w:tc>
        <w:tc>
          <w:tcPr>
            <w:tcW w:w="2976" w:type="dxa"/>
            <w:shd w:val="pct12" w:color="auto" w:fill="auto"/>
            <w:vAlign w:val="center"/>
          </w:tcPr>
          <w:p w:rsidR="00977F7A" w:rsidRPr="00521AE2" w:rsidRDefault="003E7632">
            <w:pPr>
              <w:jc w:val="center"/>
              <w:rPr>
                <w:b/>
                <w:sz w:val="28"/>
              </w:rPr>
            </w:pPr>
            <w:r>
              <w:rPr>
                <w:b/>
                <w:sz w:val="28"/>
              </w:rPr>
              <w:t>Music</w:t>
            </w:r>
          </w:p>
        </w:tc>
        <w:tc>
          <w:tcPr>
            <w:tcW w:w="1539" w:type="dxa"/>
            <w:shd w:val="pct12" w:color="auto" w:fill="auto"/>
            <w:vAlign w:val="center"/>
          </w:tcPr>
          <w:p w:rsidR="00977F7A" w:rsidRPr="001132CF" w:rsidRDefault="00521AE2">
            <w:pPr>
              <w:jc w:val="center"/>
              <w:rPr>
                <w:b/>
                <w:color w:val="FF0000"/>
                <w:sz w:val="28"/>
              </w:rPr>
            </w:pPr>
            <w:r w:rsidRPr="00521AE2">
              <w:rPr>
                <w:b/>
                <w:sz w:val="28"/>
              </w:rPr>
              <w:t>Computing</w:t>
            </w:r>
          </w:p>
        </w:tc>
      </w:tr>
      <w:tr w:rsidR="00A33720" w:rsidTr="003E7632">
        <w:trPr>
          <w:trHeight w:val="1685"/>
        </w:trPr>
        <w:tc>
          <w:tcPr>
            <w:tcW w:w="1951" w:type="dxa"/>
          </w:tcPr>
          <w:p w:rsidR="00977F7A" w:rsidRPr="00521AE2" w:rsidRDefault="004E0B86" w:rsidP="000F47BB">
            <w:pPr>
              <w:rPr>
                <w:sz w:val="18"/>
                <w:szCs w:val="18"/>
              </w:rPr>
            </w:pPr>
            <w:r w:rsidRPr="00521AE2">
              <w:rPr>
                <w:sz w:val="18"/>
                <w:szCs w:val="18"/>
              </w:rPr>
              <w:t xml:space="preserve">In Religious Studies this half term, we will be exploring the theme of </w:t>
            </w:r>
            <w:r w:rsidR="003E7632">
              <w:rPr>
                <w:sz w:val="18"/>
                <w:szCs w:val="18"/>
              </w:rPr>
              <w:t xml:space="preserve">devotion through looking at Hinduism. We will enquire, contextualise, evaluate, communicate and apply through this theme. </w:t>
            </w:r>
          </w:p>
        </w:tc>
        <w:tc>
          <w:tcPr>
            <w:tcW w:w="2552" w:type="dxa"/>
          </w:tcPr>
          <w:p w:rsidR="00655713" w:rsidRPr="00521AE2" w:rsidRDefault="004E0B86" w:rsidP="00B15023">
            <w:pPr>
              <w:rPr>
                <w:sz w:val="18"/>
                <w:szCs w:val="18"/>
              </w:rPr>
            </w:pPr>
            <w:r w:rsidRPr="00521AE2">
              <w:rPr>
                <w:sz w:val="18"/>
                <w:szCs w:val="18"/>
              </w:rPr>
              <w:t>In PSHE this half term, we will be discussing</w:t>
            </w:r>
            <w:r w:rsidR="00521AE2" w:rsidRPr="00521AE2">
              <w:rPr>
                <w:sz w:val="18"/>
                <w:szCs w:val="18"/>
              </w:rPr>
              <w:t xml:space="preserve"> </w:t>
            </w:r>
            <w:r w:rsidR="003E7632">
              <w:rPr>
                <w:sz w:val="18"/>
                <w:szCs w:val="18"/>
              </w:rPr>
              <w:t xml:space="preserve">friendship and internet safety. What makes a good friend? How can we be good friends? What we would do in certain situations. What is being safe on the internet? How can we be safe? What we would do in certain situations. </w:t>
            </w:r>
          </w:p>
        </w:tc>
        <w:tc>
          <w:tcPr>
            <w:tcW w:w="2268" w:type="dxa"/>
          </w:tcPr>
          <w:p w:rsidR="00655713" w:rsidRPr="001132CF" w:rsidRDefault="00655713" w:rsidP="00655713">
            <w:pPr>
              <w:rPr>
                <w:color w:val="FF0000"/>
                <w:sz w:val="18"/>
                <w:szCs w:val="18"/>
              </w:rPr>
            </w:pPr>
            <w:r w:rsidRPr="001132CF">
              <w:rPr>
                <w:color w:val="FF0000"/>
                <w:sz w:val="18"/>
                <w:szCs w:val="18"/>
              </w:rPr>
              <w:t xml:space="preserve"> </w:t>
            </w:r>
            <w:r w:rsidR="00E44BC1" w:rsidRPr="00E44BC1">
              <w:rPr>
                <w:sz w:val="18"/>
                <w:szCs w:val="18"/>
              </w:rPr>
              <w:t>Having begun to learn some vocabulary to describe what’s in our classroom, we will continue to look inside our pencil cases and at some of the subjects that we learn in school, as well as our preferences.</w:t>
            </w:r>
          </w:p>
        </w:tc>
        <w:tc>
          <w:tcPr>
            <w:tcW w:w="3118" w:type="dxa"/>
            <w:gridSpan w:val="2"/>
          </w:tcPr>
          <w:p w:rsidR="004E0B86" w:rsidRPr="00521AE2" w:rsidRDefault="004E0B86" w:rsidP="004E0B86">
            <w:pPr>
              <w:rPr>
                <w:rFonts w:eastAsia="Times New Roman" w:cs="Arial"/>
                <w:i/>
                <w:shd w:val="clear" w:color="auto" w:fill="FFFFFF"/>
              </w:rPr>
            </w:pPr>
            <w:r w:rsidRPr="00521AE2">
              <w:rPr>
                <w:sz w:val="18"/>
                <w:szCs w:val="18"/>
              </w:rPr>
              <w:t xml:space="preserve">Over the half term, the children will be </w:t>
            </w:r>
            <w:r w:rsidR="003E7632">
              <w:rPr>
                <w:sz w:val="18"/>
                <w:szCs w:val="18"/>
              </w:rPr>
              <w:t xml:space="preserve">exploring Viking mythology in art. The children will explore a new myth each week and will do art based around this using a variety of styles and techniques. </w:t>
            </w:r>
          </w:p>
          <w:p w:rsidR="00655713" w:rsidRPr="001132CF" w:rsidRDefault="00655713" w:rsidP="00CD4F03">
            <w:pPr>
              <w:rPr>
                <w:color w:val="FF0000"/>
                <w:sz w:val="18"/>
                <w:szCs w:val="18"/>
              </w:rPr>
            </w:pPr>
          </w:p>
        </w:tc>
        <w:tc>
          <w:tcPr>
            <w:tcW w:w="1418" w:type="dxa"/>
          </w:tcPr>
          <w:p w:rsidR="004E0B86" w:rsidRPr="00521AE2" w:rsidRDefault="004E0B86" w:rsidP="00CD4F03">
            <w:pPr>
              <w:rPr>
                <w:sz w:val="18"/>
                <w:szCs w:val="18"/>
                <w:u w:val="single"/>
              </w:rPr>
            </w:pPr>
            <w:r w:rsidRPr="00521AE2">
              <w:rPr>
                <w:sz w:val="18"/>
                <w:szCs w:val="18"/>
              </w:rPr>
              <w:t xml:space="preserve">The children will be exploring </w:t>
            </w:r>
            <w:r w:rsidR="00521AE2" w:rsidRPr="00521AE2">
              <w:rPr>
                <w:sz w:val="18"/>
                <w:szCs w:val="18"/>
              </w:rPr>
              <w:t>working with</w:t>
            </w:r>
            <w:r w:rsidRPr="00521AE2">
              <w:rPr>
                <w:sz w:val="18"/>
                <w:szCs w:val="18"/>
              </w:rPr>
              <w:t xml:space="preserve"> the sports coach</w:t>
            </w:r>
            <w:r w:rsidR="00521AE2" w:rsidRPr="00521AE2">
              <w:rPr>
                <w:sz w:val="18"/>
                <w:szCs w:val="18"/>
              </w:rPr>
              <w:t xml:space="preserve"> this half term</w:t>
            </w:r>
            <w:r w:rsidRPr="00521AE2">
              <w:rPr>
                <w:sz w:val="18"/>
                <w:szCs w:val="18"/>
              </w:rPr>
              <w:t xml:space="preserve">. </w:t>
            </w:r>
          </w:p>
          <w:p w:rsidR="004E0B86" w:rsidRPr="00521AE2" w:rsidRDefault="004E0B86" w:rsidP="00CD4F03">
            <w:pPr>
              <w:rPr>
                <w:sz w:val="18"/>
                <w:szCs w:val="18"/>
              </w:rPr>
            </w:pPr>
          </w:p>
          <w:p w:rsidR="00FB57A0" w:rsidRPr="00521AE2" w:rsidRDefault="00FB57A0" w:rsidP="00CD4F03">
            <w:pPr>
              <w:rPr>
                <w:sz w:val="18"/>
                <w:szCs w:val="18"/>
              </w:rPr>
            </w:pPr>
          </w:p>
        </w:tc>
        <w:tc>
          <w:tcPr>
            <w:tcW w:w="2976" w:type="dxa"/>
          </w:tcPr>
          <w:p w:rsidR="00977F7A" w:rsidRPr="00521AE2" w:rsidRDefault="00521AE2" w:rsidP="007A4283">
            <w:pPr>
              <w:rPr>
                <w:sz w:val="18"/>
                <w:szCs w:val="18"/>
              </w:rPr>
            </w:pPr>
            <w:r>
              <w:rPr>
                <w:sz w:val="18"/>
                <w:szCs w:val="18"/>
              </w:rPr>
              <w:t>This half term, we will be exploring</w:t>
            </w:r>
            <w:r w:rsidR="003E7632">
              <w:rPr>
                <w:sz w:val="18"/>
                <w:szCs w:val="18"/>
              </w:rPr>
              <w:t xml:space="preserve"> tuned instruments. We will look at what they are, the various types and try to play a range of different tuned instruments. </w:t>
            </w:r>
            <w:r>
              <w:rPr>
                <w:sz w:val="18"/>
                <w:szCs w:val="18"/>
              </w:rPr>
              <w:t xml:space="preserve"> </w:t>
            </w:r>
          </w:p>
        </w:tc>
        <w:tc>
          <w:tcPr>
            <w:tcW w:w="1539" w:type="dxa"/>
          </w:tcPr>
          <w:p w:rsidR="00977F7A" w:rsidRPr="001132CF" w:rsidRDefault="00521AE2" w:rsidP="007A4283">
            <w:pPr>
              <w:rPr>
                <w:color w:val="FF0000"/>
                <w:sz w:val="18"/>
                <w:szCs w:val="18"/>
              </w:rPr>
            </w:pPr>
            <w:r w:rsidRPr="00521AE2">
              <w:rPr>
                <w:sz w:val="18"/>
                <w:szCs w:val="18"/>
              </w:rPr>
              <w:t xml:space="preserve">In computing, we will be exploring algorithms. The children will explore what they are, what they can do and will create their own. </w:t>
            </w:r>
          </w:p>
        </w:tc>
      </w:tr>
    </w:tbl>
    <w:p w:rsidR="00977F7A" w:rsidRDefault="00977F7A"/>
    <w:sectPr w:rsidR="00977F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B49A3"/>
    <w:multiLevelType w:val="hybridMultilevel"/>
    <w:tmpl w:val="58D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E7CEE"/>
    <w:multiLevelType w:val="hybridMultilevel"/>
    <w:tmpl w:val="0A4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934D5"/>
    <w:multiLevelType w:val="hybridMultilevel"/>
    <w:tmpl w:val="067C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001676"/>
    <w:multiLevelType w:val="hybridMultilevel"/>
    <w:tmpl w:val="A6E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255D20"/>
    <w:multiLevelType w:val="hybridMultilevel"/>
    <w:tmpl w:val="A66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33E59"/>
    <w:multiLevelType w:val="hybridMultilevel"/>
    <w:tmpl w:val="564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B7473"/>
    <w:multiLevelType w:val="hybridMultilevel"/>
    <w:tmpl w:val="60C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7466A"/>
    <w:multiLevelType w:val="hybridMultilevel"/>
    <w:tmpl w:val="1FC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9"/>
  </w:num>
  <w:num w:numId="6">
    <w:abstractNumId w:val="5"/>
  </w:num>
  <w:num w:numId="7">
    <w:abstractNumId w:val="1"/>
  </w:num>
  <w:num w:numId="8">
    <w:abstractNumId w:val="6"/>
  </w:num>
  <w:num w:numId="9">
    <w:abstractNumId w:val="3"/>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7A"/>
    <w:rsid w:val="000F47BB"/>
    <w:rsid w:val="0010563D"/>
    <w:rsid w:val="001132CF"/>
    <w:rsid w:val="0011566B"/>
    <w:rsid w:val="00132A32"/>
    <w:rsid w:val="00136E64"/>
    <w:rsid w:val="00171059"/>
    <w:rsid w:val="001B5187"/>
    <w:rsid w:val="0026188A"/>
    <w:rsid w:val="00282E01"/>
    <w:rsid w:val="00294D8D"/>
    <w:rsid w:val="002B2D99"/>
    <w:rsid w:val="00343E2C"/>
    <w:rsid w:val="00344E8B"/>
    <w:rsid w:val="00366DB4"/>
    <w:rsid w:val="003E6A82"/>
    <w:rsid w:val="003E7632"/>
    <w:rsid w:val="00425A17"/>
    <w:rsid w:val="0045067E"/>
    <w:rsid w:val="004E0B86"/>
    <w:rsid w:val="004E794C"/>
    <w:rsid w:val="00521AE2"/>
    <w:rsid w:val="005E2C06"/>
    <w:rsid w:val="006540BF"/>
    <w:rsid w:val="00655713"/>
    <w:rsid w:val="0067091F"/>
    <w:rsid w:val="006761C5"/>
    <w:rsid w:val="006855C4"/>
    <w:rsid w:val="006904B1"/>
    <w:rsid w:val="006B7623"/>
    <w:rsid w:val="006B77D3"/>
    <w:rsid w:val="006D7979"/>
    <w:rsid w:val="00707744"/>
    <w:rsid w:val="00725663"/>
    <w:rsid w:val="00740DEB"/>
    <w:rsid w:val="00744C82"/>
    <w:rsid w:val="00752DC8"/>
    <w:rsid w:val="007716EA"/>
    <w:rsid w:val="00793642"/>
    <w:rsid w:val="007A4283"/>
    <w:rsid w:val="00836486"/>
    <w:rsid w:val="008678B5"/>
    <w:rsid w:val="00875953"/>
    <w:rsid w:val="008920D8"/>
    <w:rsid w:val="008E3A76"/>
    <w:rsid w:val="00977F7A"/>
    <w:rsid w:val="00981C51"/>
    <w:rsid w:val="009F1660"/>
    <w:rsid w:val="00A32D24"/>
    <w:rsid w:val="00A33720"/>
    <w:rsid w:val="00A342CC"/>
    <w:rsid w:val="00A97C75"/>
    <w:rsid w:val="00AE079A"/>
    <w:rsid w:val="00B030FF"/>
    <w:rsid w:val="00B05FCC"/>
    <w:rsid w:val="00B15023"/>
    <w:rsid w:val="00B154F2"/>
    <w:rsid w:val="00B41E1C"/>
    <w:rsid w:val="00B83488"/>
    <w:rsid w:val="00BE1738"/>
    <w:rsid w:val="00BE53B7"/>
    <w:rsid w:val="00C22D84"/>
    <w:rsid w:val="00C44102"/>
    <w:rsid w:val="00C729A7"/>
    <w:rsid w:val="00C812CA"/>
    <w:rsid w:val="00C96365"/>
    <w:rsid w:val="00CB3EDD"/>
    <w:rsid w:val="00CC12B7"/>
    <w:rsid w:val="00CD4F03"/>
    <w:rsid w:val="00D86599"/>
    <w:rsid w:val="00DC6CAD"/>
    <w:rsid w:val="00E44BC1"/>
    <w:rsid w:val="00ED598E"/>
    <w:rsid w:val="00EF3ACE"/>
    <w:rsid w:val="00F032B8"/>
    <w:rsid w:val="00F52727"/>
    <w:rsid w:val="00F62D75"/>
    <w:rsid w:val="00F6736B"/>
    <w:rsid w:val="00F910C1"/>
    <w:rsid w:val="00FB57A0"/>
    <w:rsid w:val="00FC77C5"/>
    <w:rsid w:val="00FD73B7"/>
    <w:rsid w:val="00FF7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9166E-1A9C-4D77-9068-385B5933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E38D-0F2A-4A37-8EEA-3FFC419A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Lucy Peto</cp:lastModifiedBy>
  <cp:revision>12</cp:revision>
  <cp:lastPrinted>2016-04-11T15:36:00Z</cp:lastPrinted>
  <dcterms:created xsi:type="dcterms:W3CDTF">2017-02-28T07:35:00Z</dcterms:created>
  <dcterms:modified xsi:type="dcterms:W3CDTF">2017-04-12T10:19:00Z</dcterms:modified>
</cp:coreProperties>
</file>