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95"/>
        <w:gridCol w:w="3726"/>
        <w:gridCol w:w="4069"/>
        <w:gridCol w:w="3896"/>
      </w:tblGrid>
      <w:tr w:rsidR="00F1445D" w:rsidTr="008F0F4D">
        <w:trPr>
          <w:trHeight w:val="423"/>
        </w:trPr>
        <w:tc>
          <w:tcPr>
            <w:tcW w:w="7621" w:type="dxa"/>
            <w:gridSpan w:val="2"/>
            <w:shd w:val="pct10" w:color="auto" w:fill="auto"/>
            <w:vAlign w:val="center"/>
          </w:tcPr>
          <w:p w:rsidR="00F1445D" w:rsidRDefault="00217F58">
            <w:pPr>
              <w:jc w:val="center"/>
              <w:rPr>
                <w:b/>
                <w:sz w:val="28"/>
              </w:rPr>
            </w:pPr>
            <w:r>
              <w:rPr>
                <w:b/>
                <w:sz w:val="28"/>
              </w:rPr>
              <w:t>Literacy</w:t>
            </w:r>
          </w:p>
        </w:tc>
        <w:tc>
          <w:tcPr>
            <w:tcW w:w="7965" w:type="dxa"/>
            <w:gridSpan w:val="2"/>
            <w:shd w:val="pct10" w:color="auto" w:fill="auto"/>
            <w:vAlign w:val="center"/>
          </w:tcPr>
          <w:p w:rsidR="00F1445D" w:rsidRDefault="00217F58">
            <w:pPr>
              <w:jc w:val="center"/>
              <w:rPr>
                <w:b/>
                <w:sz w:val="28"/>
              </w:rPr>
            </w:pPr>
            <w:r>
              <w:rPr>
                <w:b/>
                <w:sz w:val="28"/>
              </w:rPr>
              <w:t>Maths</w:t>
            </w:r>
          </w:p>
        </w:tc>
      </w:tr>
      <w:tr w:rsidR="00F1445D" w:rsidTr="008F0F4D">
        <w:trPr>
          <w:trHeight w:val="2814"/>
        </w:trPr>
        <w:tc>
          <w:tcPr>
            <w:tcW w:w="7621" w:type="dxa"/>
            <w:gridSpan w:val="2"/>
            <w:tcBorders>
              <w:bottom w:val="single" w:sz="4" w:space="0" w:color="auto"/>
            </w:tcBorders>
          </w:tcPr>
          <w:p w:rsidR="00F1445D" w:rsidRDefault="008F0F4D" w:rsidP="008F0F4D">
            <w:pPr>
              <w:rPr>
                <w:sz w:val="17"/>
                <w:szCs w:val="17"/>
              </w:rPr>
            </w:pPr>
            <w:r>
              <w:rPr>
                <w:sz w:val="17"/>
                <w:szCs w:val="17"/>
                <w:u w:val="single"/>
              </w:rPr>
              <w:t>Persuasive Writing</w:t>
            </w:r>
            <w:r w:rsidR="00217F58">
              <w:rPr>
                <w:sz w:val="17"/>
                <w:szCs w:val="17"/>
                <w:u w:val="single"/>
              </w:rPr>
              <w:t xml:space="preserve">: </w:t>
            </w:r>
          </w:p>
          <w:p w:rsidR="008F0F4D" w:rsidRPr="00F1489C" w:rsidRDefault="009574A4" w:rsidP="008F0F4D">
            <w:pPr>
              <w:rPr>
                <w:sz w:val="17"/>
                <w:szCs w:val="17"/>
              </w:rPr>
            </w:pPr>
            <w:r>
              <w:rPr>
                <w:sz w:val="17"/>
                <w:szCs w:val="17"/>
              </w:rPr>
              <w:t>In this unit, we will be exploring the range of persuasive writing techniques that are used in magazines, newspapers, TV adverts etc. We will also explore the range of persuasive</w:t>
            </w:r>
            <w:r w:rsidR="00BD0F73">
              <w:rPr>
                <w:sz w:val="17"/>
                <w:szCs w:val="17"/>
              </w:rPr>
              <w:t xml:space="preserve"> writing</w:t>
            </w:r>
            <w:r>
              <w:rPr>
                <w:sz w:val="17"/>
                <w:szCs w:val="17"/>
              </w:rPr>
              <w:t xml:space="preserve"> techniques with the intention of writing a persuasive letter linked into our topic. (</w:t>
            </w:r>
            <w:r w:rsidR="00303267">
              <w:rPr>
                <w:sz w:val="17"/>
                <w:szCs w:val="17"/>
              </w:rPr>
              <w:t>Deforestation</w:t>
            </w:r>
            <w:r>
              <w:rPr>
                <w:sz w:val="17"/>
                <w:szCs w:val="17"/>
              </w:rPr>
              <w:t xml:space="preserve">, poaching, </w:t>
            </w:r>
            <w:r w:rsidR="00303267">
              <w:rPr>
                <w:sz w:val="17"/>
                <w:szCs w:val="17"/>
              </w:rPr>
              <w:t>wildlife smuggling etc.)</w:t>
            </w:r>
          </w:p>
          <w:p w:rsidR="00F1445D" w:rsidRDefault="008F0F4D">
            <w:pPr>
              <w:rPr>
                <w:sz w:val="17"/>
                <w:szCs w:val="17"/>
                <w:u w:val="single"/>
              </w:rPr>
            </w:pPr>
            <w:r>
              <w:rPr>
                <w:sz w:val="17"/>
                <w:szCs w:val="17"/>
                <w:u w:val="single"/>
              </w:rPr>
              <w:t>Classic Fiction:</w:t>
            </w:r>
          </w:p>
          <w:p w:rsidR="008F0F4D" w:rsidRDefault="00303267">
            <w:pPr>
              <w:rPr>
                <w:sz w:val="17"/>
                <w:szCs w:val="17"/>
              </w:rPr>
            </w:pPr>
            <w:r>
              <w:rPr>
                <w:sz w:val="17"/>
                <w:szCs w:val="17"/>
              </w:rPr>
              <w:t xml:space="preserve">This unit will focus on the classic fiction </w:t>
            </w:r>
            <w:proofErr w:type="gramStart"/>
            <w:r>
              <w:rPr>
                <w:sz w:val="17"/>
                <w:szCs w:val="17"/>
              </w:rPr>
              <w:t>book</w:t>
            </w:r>
            <w:r w:rsidR="000A7A4A">
              <w:rPr>
                <w:sz w:val="17"/>
                <w:szCs w:val="17"/>
              </w:rPr>
              <w:t xml:space="preserve">s </w:t>
            </w:r>
            <w:r>
              <w:rPr>
                <w:sz w:val="17"/>
                <w:szCs w:val="17"/>
              </w:rPr>
              <w:t xml:space="preserve"> </w:t>
            </w:r>
            <w:r w:rsidR="000A7A4A">
              <w:rPr>
                <w:sz w:val="17"/>
                <w:szCs w:val="17"/>
              </w:rPr>
              <w:t>by</w:t>
            </w:r>
            <w:proofErr w:type="gramEnd"/>
            <w:r w:rsidR="000A7A4A">
              <w:rPr>
                <w:sz w:val="17"/>
                <w:szCs w:val="17"/>
              </w:rPr>
              <w:t xml:space="preserve"> Rudyard Kipling: Jungle Book and Just So Stories. We will be exploring the literary techniques that Rudyard Kipling uses to appeal to children and why his stories have stood the test of time. </w:t>
            </w:r>
            <w:r w:rsidR="007A48AF">
              <w:rPr>
                <w:sz w:val="17"/>
                <w:szCs w:val="17"/>
              </w:rPr>
              <w:t>We will then innovate one of Kipling’</w:t>
            </w:r>
            <w:r w:rsidR="00D56B5D">
              <w:rPr>
                <w:sz w:val="17"/>
                <w:szCs w:val="17"/>
              </w:rPr>
              <w:t>s</w:t>
            </w:r>
            <w:r w:rsidR="007A48AF">
              <w:rPr>
                <w:sz w:val="17"/>
                <w:szCs w:val="17"/>
              </w:rPr>
              <w:t xml:space="preserve"> Just So Stories.  </w:t>
            </w:r>
            <w:r w:rsidR="000A7A4A">
              <w:rPr>
                <w:sz w:val="17"/>
                <w:szCs w:val="17"/>
              </w:rPr>
              <w:t xml:space="preserve"> </w:t>
            </w:r>
          </w:p>
          <w:p w:rsidR="00F1445D" w:rsidRDefault="00217F58">
            <w:pPr>
              <w:rPr>
                <w:sz w:val="4"/>
                <w:szCs w:val="17"/>
              </w:rPr>
            </w:pPr>
            <w:r>
              <w:rPr>
                <w:sz w:val="17"/>
                <w:szCs w:val="17"/>
              </w:rPr>
              <w:tab/>
            </w:r>
          </w:p>
          <w:p w:rsidR="00F1445D" w:rsidRDefault="008F0F4D">
            <w:pPr>
              <w:rPr>
                <w:sz w:val="17"/>
                <w:szCs w:val="17"/>
                <w:u w:val="single"/>
              </w:rPr>
            </w:pPr>
            <w:r>
              <w:rPr>
                <w:sz w:val="17"/>
                <w:szCs w:val="17"/>
                <w:u w:val="single"/>
              </w:rPr>
              <w:t>Debate Poetry:</w:t>
            </w:r>
          </w:p>
          <w:p w:rsidR="008F0F4D" w:rsidRDefault="00303267">
            <w:pPr>
              <w:rPr>
                <w:sz w:val="17"/>
                <w:szCs w:val="17"/>
              </w:rPr>
            </w:pPr>
            <w:r>
              <w:rPr>
                <w:sz w:val="17"/>
                <w:szCs w:val="17"/>
              </w:rPr>
              <w:t xml:space="preserve">Our main text driver for this unit is ‘The Tea and Coffee Debate’ a poem debate originating in Bahrain.  Debate poetry is a common form of poetry in the Middle East. Once we have explored the various poetic features of this genre we will write, edit and perform our own poems linked into an area of our main topic. </w:t>
            </w:r>
          </w:p>
        </w:tc>
        <w:tc>
          <w:tcPr>
            <w:tcW w:w="7965" w:type="dxa"/>
            <w:gridSpan w:val="2"/>
          </w:tcPr>
          <w:p w:rsidR="00D56B5D" w:rsidRDefault="00D56B5D" w:rsidP="00D56B5D">
            <w:pPr>
              <w:rPr>
                <w:sz w:val="17"/>
                <w:szCs w:val="17"/>
                <w:u w:val="single"/>
              </w:rPr>
            </w:pPr>
            <w:r>
              <w:rPr>
                <w:sz w:val="17"/>
                <w:szCs w:val="17"/>
                <w:u w:val="single"/>
              </w:rPr>
              <w:t>Addition</w:t>
            </w:r>
            <w:r w:rsidRPr="00BD0F73">
              <w:rPr>
                <w:sz w:val="17"/>
                <w:szCs w:val="17"/>
                <w:u w:val="single"/>
              </w:rPr>
              <w:t xml:space="preserve"> and </w:t>
            </w:r>
            <w:r>
              <w:rPr>
                <w:sz w:val="17"/>
                <w:szCs w:val="17"/>
                <w:u w:val="single"/>
              </w:rPr>
              <w:t>Subtraction:</w:t>
            </w:r>
          </w:p>
          <w:p w:rsidR="00D56B5D" w:rsidRPr="00F1489C" w:rsidRDefault="00F1489C" w:rsidP="000252E5">
            <w:pPr>
              <w:rPr>
                <w:sz w:val="17"/>
                <w:szCs w:val="17"/>
              </w:rPr>
            </w:pPr>
            <w:r>
              <w:rPr>
                <w:sz w:val="17"/>
                <w:szCs w:val="17"/>
              </w:rPr>
              <w:t>We will be s</w:t>
            </w:r>
            <w:r w:rsidR="00D56B5D">
              <w:rPr>
                <w:sz w:val="17"/>
                <w:szCs w:val="17"/>
              </w:rPr>
              <w:t xml:space="preserve">olving addition and subtraction multi-step problems in contexts, deciding </w:t>
            </w:r>
            <w:r>
              <w:rPr>
                <w:sz w:val="17"/>
                <w:szCs w:val="17"/>
              </w:rPr>
              <w:t xml:space="preserve">on </w:t>
            </w:r>
            <w:r w:rsidR="00D56B5D">
              <w:rPr>
                <w:sz w:val="17"/>
                <w:szCs w:val="17"/>
              </w:rPr>
              <w:t>which operations and methods to use and why.</w:t>
            </w:r>
          </w:p>
          <w:p w:rsidR="00BD0F73" w:rsidRDefault="00BD0F73" w:rsidP="000252E5">
            <w:pPr>
              <w:rPr>
                <w:sz w:val="17"/>
                <w:szCs w:val="17"/>
                <w:u w:val="single"/>
              </w:rPr>
            </w:pPr>
            <w:r>
              <w:rPr>
                <w:sz w:val="17"/>
                <w:szCs w:val="17"/>
                <w:u w:val="single"/>
              </w:rPr>
              <w:t>Multiplication</w:t>
            </w:r>
            <w:r w:rsidRPr="00BD0F73">
              <w:rPr>
                <w:sz w:val="17"/>
                <w:szCs w:val="17"/>
                <w:u w:val="single"/>
              </w:rPr>
              <w:t xml:space="preserve"> and </w:t>
            </w:r>
            <w:r>
              <w:rPr>
                <w:sz w:val="17"/>
                <w:szCs w:val="17"/>
                <w:u w:val="single"/>
              </w:rPr>
              <w:t>Division</w:t>
            </w:r>
            <w:r w:rsidR="00D56B5D">
              <w:rPr>
                <w:sz w:val="17"/>
                <w:szCs w:val="17"/>
                <w:u w:val="single"/>
              </w:rPr>
              <w:t>:</w:t>
            </w:r>
          </w:p>
          <w:p w:rsidR="00F1489C" w:rsidRPr="00F1489C" w:rsidRDefault="00F1489C" w:rsidP="000252E5">
            <w:pPr>
              <w:rPr>
                <w:sz w:val="17"/>
                <w:szCs w:val="17"/>
              </w:rPr>
            </w:pPr>
            <w:r>
              <w:rPr>
                <w:sz w:val="17"/>
                <w:szCs w:val="17"/>
              </w:rPr>
              <w:t xml:space="preserve">Multiply and divide numbers including decimals by 10, 100 and 1000. </w:t>
            </w:r>
            <w:proofErr w:type="spellStart"/>
            <w:r>
              <w:rPr>
                <w:sz w:val="17"/>
                <w:szCs w:val="17"/>
              </w:rPr>
              <w:t>Recognise</w:t>
            </w:r>
            <w:proofErr w:type="spellEnd"/>
            <w:r>
              <w:rPr>
                <w:sz w:val="17"/>
                <w:szCs w:val="17"/>
              </w:rPr>
              <w:t xml:space="preserve"> and use square and cube numbers and their notations. Use formal written methods for multiplying and dividing numbers. Devising ways of identifying prime numbers up to 100 and recalling prime numbers to 20.  </w:t>
            </w:r>
          </w:p>
          <w:p w:rsidR="00D56B5D" w:rsidRDefault="00D56B5D" w:rsidP="00D56B5D">
            <w:pPr>
              <w:rPr>
                <w:sz w:val="17"/>
                <w:szCs w:val="17"/>
                <w:u w:val="single"/>
              </w:rPr>
            </w:pPr>
            <w:r w:rsidRPr="00BD0F73">
              <w:rPr>
                <w:sz w:val="17"/>
                <w:szCs w:val="17"/>
                <w:u w:val="single"/>
              </w:rPr>
              <w:t>Number and Place Value</w:t>
            </w:r>
            <w:r>
              <w:rPr>
                <w:sz w:val="17"/>
                <w:szCs w:val="17"/>
                <w:u w:val="single"/>
              </w:rPr>
              <w:t>:</w:t>
            </w:r>
          </w:p>
          <w:p w:rsidR="00D56B5D" w:rsidRDefault="00D56B5D" w:rsidP="000252E5">
            <w:pPr>
              <w:rPr>
                <w:sz w:val="17"/>
                <w:szCs w:val="17"/>
                <w:u w:val="single"/>
              </w:rPr>
            </w:pPr>
            <w:r>
              <w:rPr>
                <w:sz w:val="16"/>
                <w:szCs w:val="16"/>
              </w:rPr>
              <w:t xml:space="preserve">Read Roman numerals to 1000 (M) and </w:t>
            </w:r>
            <w:proofErr w:type="spellStart"/>
            <w:r>
              <w:rPr>
                <w:sz w:val="16"/>
                <w:szCs w:val="16"/>
              </w:rPr>
              <w:t>recognise</w:t>
            </w:r>
            <w:proofErr w:type="spellEnd"/>
            <w:r>
              <w:rPr>
                <w:sz w:val="16"/>
                <w:szCs w:val="16"/>
              </w:rPr>
              <w:t xml:space="preserve"> years written in Roman numerals</w:t>
            </w:r>
          </w:p>
          <w:p w:rsidR="00BD0F73" w:rsidRDefault="00D56B5D" w:rsidP="000252E5">
            <w:pPr>
              <w:rPr>
                <w:sz w:val="17"/>
                <w:szCs w:val="17"/>
                <w:u w:val="single"/>
              </w:rPr>
            </w:pPr>
            <w:r>
              <w:rPr>
                <w:sz w:val="17"/>
                <w:szCs w:val="17"/>
                <w:u w:val="single"/>
              </w:rPr>
              <w:t>Geometry:</w:t>
            </w:r>
          </w:p>
          <w:p w:rsidR="00D56B5D" w:rsidRPr="00F1489C" w:rsidRDefault="00F1489C" w:rsidP="000252E5">
            <w:pPr>
              <w:rPr>
                <w:sz w:val="17"/>
                <w:szCs w:val="17"/>
              </w:rPr>
            </w:pPr>
            <w:r w:rsidRPr="00F1489C">
              <w:rPr>
                <w:sz w:val="17"/>
                <w:szCs w:val="17"/>
              </w:rPr>
              <w:t>We will be translating and reflecting shapes describing their position. Identifying missing lengths and angles of rectilinear shapes. Looking at the differences between regular and irregular polygons.</w:t>
            </w:r>
          </w:p>
          <w:p w:rsidR="00BD0F73" w:rsidRDefault="00D56B5D" w:rsidP="000252E5">
            <w:pPr>
              <w:rPr>
                <w:sz w:val="17"/>
                <w:szCs w:val="17"/>
                <w:u w:val="single"/>
              </w:rPr>
            </w:pPr>
            <w:r>
              <w:rPr>
                <w:sz w:val="17"/>
                <w:szCs w:val="17"/>
                <w:u w:val="single"/>
              </w:rPr>
              <w:t>Measures:</w:t>
            </w:r>
          </w:p>
          <w:p w:rsidR="00BD0F73" w:rsidRPr="00F1489C" w:rsidRDefault="00F1489C" w:rsidP="00F1489C">
            <w:pPr>
              <w:rPr>
                <w:sz w:val="17"/>
                <w:szCs w:val="17"/>
              </w:rPr>
            </w:pPr>
            <w:r w:rsidRPr="00F1489C">
              <w:rPr>
                <w:sz w:val="17"/>
                <w:szCs w:val="17"/>
              </w:rPr>
              <w:t>Understand and use equivalences between metric and imperial units of measurement. Estimating volume and capacity.</w:t>
            </w:r>
          </w:p>
        </w:tc>
      </w:tr>
      <w:tr w:rsidR="00F1445D">
        <w:trPr>
          <w:trHeight w:val="456"/>
        </w:trPr>
        <w:tc>
          <w:tcPr>
            <w:tcW w:w="3895" w:type="dxa"/>
            <w:shd w:val="pct12" w:color="auto" w:fill="auto"/>
            <w:vAlign w:val="center"/>
          </w:tcPr>
          <w:p w:rsidR="00F1445D" w:rsidRDefault="00217F58">
            <w:pPr>
              <w:jc w:val="center"/>
              <w:rPr>
                <w:b/>
              </w:rPr>
            </w:pPr>
            <w:r>
              <w:rPr>
                <w:b/>
                <w:sz w:val="28"/>
              </w:rPr>
              <w:t>Science</w:t>
            </w:r>
          </w:p>
        </w:tc>
        <w:tc>
          <w:tcPr>
            <w:tcW w:w="7795" w:type="dxa"/>
            <w:gridSpan w:val="2"/>
            <w:vMerge w:val="restart"/>
            <w:shd w:val="pct12" w:color="auto" w:fill="auto"/>
            <w:vAlign w:val="center"/>
          </w:tcPr>
          <w:p w:rsidR="00F1445D" w:rsidRDefault="00217F58">
            <w:pPr>
              <w:jc w:val="center"/>
              <w:rPr>
                <w:rFonts w:cs="Arial"/>
                <w:b/>
                <w:sz w:val="28"/>
              </w:rPr>
            </w:pPr>
            <w:r>
              <w:rPr>
                <w:rFonts w:cs="Arial"/>
                <w:b/>
                <w:sz w:val="28"/>
              </w:rPr>
              <w:t xml:space="preserve">Year </w:t>
            </w:r>
            <w:r w:rsidR="00F816F7">
              <w:rPr>
                <w:rFonts w:cs="Arial"/>
                <w:b/>
                <w:sz w:val="28"/>
              </w:rPr>
              <w:t>5</w:t>
            </w:r>
            <w:r>
              <w:rPr>
                <w:rFonts w:cs="Arial"/>
                <w:b/>
                <w:sz w:val="28"/>
              </w:rPr>
              <w:t xml:space="preserve"> </w:t>
            </w:r>
            <w:r w:rsidR="00F816F7">
              <w:rPr>
                <w:rFonts w:cs="Arial"/>
                <w:b/>
                <w:sz w:val="28"/>
              </w:rPr>
              <w:t>Falcon Class</w:t>
            </w:r>
            <w:r>
              <w:rPr>
                <w:rFonts w:cs="Arial"/>
                <w:b/>
                <w:sz w:val="28"/>
              </w:rPr>
              <w:t xml:space="preserve"> Topic Web </w:t>
            </w:r>
          </w:p>
          <w:p w:rsidR="00F1445D" w:rsidRDefault="00A6435C" w:rsidP="00BC41A2">
            <w:pPr>
              <w:jc w:val="center"/>
              <w:rPr>
                <w:rFonts w:cs="Arial"/>
                <w:b/>
                <w:sz w:val="28"/>
              </w:rPr>
            </w:pPr>
            <w:r>
              <w:rPr>
                <w:rFonts w:cs="Arial"/>
                <w:b/>
                <w:sz w:val="28"/>
              </w:rPr>
              <w:t xml:space="preserve">Spring </w:t>
            </w:r>
            <w:r w:rsidR="00217F58">
              <w:rPr>
                <w:rFonts w:cs="Arial"/>
                <w:b/>
                <w:sz w:val="28"/>
              </w:rPr>
              <w:t xml:space="preserve">Term </w:t>
            </w:r>
            <w:r w:rsidR="00BC41A2">
              <w:rPr>
                <w:rFonts w:cs="Arial"/>
                <w:b/>
                <w:sz w:val="28"/>
              </w:rPr>
              <w:t>2</w:t>
            </w:r>
            <w:r w:rsidR="00217F58">
              <w:rPr>
                <w:rFonts w:cs="Arial"/>
                <w:b/>
                <w:sz w:val="28"/>
              </w:rPr>
              <w:t xml:space="preserve"> 201</w:t>
            </w:r>
            <w:r>
              <w:rPr>
                <w:rFonts w:cs="Arial"/>
                <w:b/>
                <w:sz w:val="28"/>
              </w:rPr>
              <w:t>7</w:t>
            </w:r>
          </w:p>
        </w:tc>
        <w:tc>
          <w:tcPr>
            <w:tcW w:w="3896" w:type="dxa"/>
            <w:shd w:val="pct12" w:color="auto" w:fill="auto"/>
            <w:vAlign w:val="center"/>
          </w:tcPr>
          <w:p w:rsidR="00F1445D" w:rsidRDefault="008F0F4D">
            <w:pPr>
              <w:jc w:val="center"/>
              <w:rPr>
                <w:b/>
              </w:rPr>
            </w:pPr>
            <w:r>
              <w:rPr>
                <w:b/>
                <w:sz w:val="28"/>
              </w:rPr>
              <w:t>Geography</w:t>
            </w:r>
          </w:p>
        </w:tc>
      </w:tr>
      <w:tr w:rsidR="00F1445D">
        <w:trPr>
          <w:trHeight w:val="293"/>
        </w:trPr>
        <w:tc>
          <w:tcPr>
            <w:tcW w:w="3895" w:type="dxa"/>
            <w:vMerge w:val="restart"/>
          </w:tcPr>
          <w:p w:rsidR="00F1445D" w:rsidRDefault="008F0F4D">
            <w:pPr>
              <w:rPr>
                <w:sz w:val="17"/>
                <w:szCs w:val="17"/>
                <w:u w:val="single"/>
              </w:rPr>
            </w:pPr>
            <w:r>
              <w:rPr>
                <w:sz w:val="17"/>
                <w:szCs w:val="17"/>
                <w:u w:val="single"/>
              </w:rPr>
              <w:t>Living things and their habitats</w:t>
            </w:r>
            <w:r w:rsidR="00B67B2D">
              <w:rPr>
                <w:sz w:val="17"/>
                <w:szCs w:val="17"/>
                <w:u w:val="single"/>
              </w:rPr>
              <w:t>:</w:t>
            </w:r>
          </w:p>
          <w:p w:rsidR="00F1445D" w:rsidRDefault="00B67B2D">
            <w:pPr>
              <w:rPr>
                <w:sz w:val="18"/>
              </w:rPr>
            </w:pPr>
            <w:r>
              <w:rPr>
                <w:sz w:val="18"/>
              </w:rPr>
              <w:t>We will be investigating, comparing and contrasting the life cycles of a mammal, amphibian, insect and bird, linking it into one of the forested areas we will be exploring. (</w:t>
            </w:r>
            <w:proofErr w:type="gramStart"/>
            <w:r>
              <w:rPr>
                <w:sz w:val="18"/>
              </w:rPr>
              <w:t>see</w:t>
            </w:r>
            <w:proofErr w:type="gramEnd"/>
            <w:r>
              <w:rPr>
                <w:sz w:val="18"/>
              </w:rPr>
              <w:t xml:space="preserve"> geography section). We will also be exploring reproduction in certain animals and plants. </w:t>
            </w:r>
          </w:p>
          <w:p w:rsidR="00B67B2D" w:rsidRDefault="00B67B2D">
            <w:pPr>
              <w:rPr>
                <w:sz w:val="18"/>
              </w:rPr>
            </w:pPr>
          </w:p>
          <w:p w:rsidR="00B67B2D" w:rsidRDefault="00B67B2D" w:rsidP="00B67B2D">
            <w:pPr>
              <w:rPr>
                <w:sz w:val="17"/>
                <w:szCs w:val="17"/>
                <w:u w:val="single"/>
              </w:rPr>
            </w:pPr>
            <w:r>
              <w:rPr>
                <w:sz w:val="17"/>
                <w:szCs w:val="17"/>
                <w:u w:val="single"/>
              </w:rPr>
              <w:t>Working Scientifically:</w:t>
            </w:r>
          </w:p>
          <w:p w:rsidR="00B67B2D" w:rsidRDefault="00B67B2D">
            <w:pPr>
              <w:rPr>
                <w:sz w:val="18"/>
              </w:rPr>
            </w:pPr>
            <w:r>
              <w:rPr>
                <w:sz w:val="18"/>
              </w:rPr>
              <w:t xml:space="preserve">Towards the end of our term we will be planting a variety of vegetables. The children we need to take the plants home and measure and record the plants development during the Easter Holidays. This will be in preparation for our science unit of work in the Summer term. </w:t>
            </w:r>
          </w:p>
        </w:tc>
        <w:tc>
          <w:tcPr>
            <w:tcW w:w="7795" w:type="dxa"/>
            <w:gridSpan w:val="2"/>
            <w:vMerge/>
            <w:tcBorders>
              <w:bottom w:val="single" w:sz="4" w:space="0" w:color="auto"/>
            </w:tcBorders>
            <w:shd w:val="pct12" w:color="auto" w:fill="auto"/>
          </w:tcPr>
          <w:p w:rsidR="00F1445D" w:rsidRDefault="00F1445D"/>
        </w:tc>
        <w:tc>
          <w:tcPr>
            <w:tcW w:w="3896" w:type="dxa"/>
            <w:vMerge w:val="restart"/>
          </w:tcPr>
          <w:p w:rsidR="008F0F4D" w:rsidRDefault="000252E5" w:rsidP="008F0F4D">
            <w:pPr>
              <w:rPr>
                <w:sz w:val="17"/>
                <w:szCs w:val="17"/>
                <w:u w:val="single"/>
              </w:rPr>
            </w:pPr>
            <w:r>
              <w:rPr>
                <w:sz w:val="17"/>
                <w:szCs w:val="17"/>
                <w:u w:val="single"/>
              </w:rPr>
              <w:t>Physical geographical features:</w:t>
            </w:r>
          </w:p>
          <w:p w:rsidR="000252E5" w:rsidRPr="000252E5" w:rsidRDefault="000252E5" w:rsidP="008F0F4D">
            <w:pPr>
              <w:rPr>
                <w:sz w:val="17"/>
                <w:szCs w:val="17"/>
              </w:rPr>
            </w:pPr>
            <w:r>
              <w:rPr>
                <w:sz w:val="17"/>
                <w:szCs w:val="17"/>
              </w:rPr>
              <w:t>In this unit we will compare and contrast the different flora and fauna found in three distinctly different</w:t>
            </w:r>
            <w:r w:rsidR="00AE5962">
              <w:rPr>
                <w:sz w:val="17"/>
                <w:szCs w:val="17"/>
              </w:rPr>
              <w:t xml:space="preserve"> geographical</w:t>
            </w:r>
            <w:r>
              <w:rPr>
                <w:sz w:val="17"/>
                <w:szCs w:val="17"/>
              </w:rPr>
              <w:t xml:space="preserve"> regions: England, </w:t>
            </w:r>
            <w:r w:rsidR="00700EA8">
              <w:rPr>
                <w:sz w:val="17"/>
                <w:szCs w:val="17"/>
              </w:rPr>
              <w:t>Ecuador</w:t>
            </w:r>
            <w:bookmarkStart w:id="0" w:name="_GoBack"/>
            <w:bookmarkEnd w:id="0"/>
            <w:r w:rsidR="00AE5962">
              <w:rPr>
                <w:sz w:val="17"/>
                <w:szCs w:val="17"/>
              </w:rPr>
              <w:t xml:space="preserve"> </w:t>
            </w:r>
            <w:r>
              <w:rPr>
                <w:sz w:val="17"/>
                <w:szCs w:val="17"/>
              </w:rPr>
              <w:t xml:space="preserve">and </w:t>
            </w:r>
            <w:r w:rsidR="00AE5962">
              <w:rPr>
                <w:sz w:val="17"/>
                <w:szCs w:val="17"/>
              </w:rPr>
              <w:t xml:space="preserve">Poland. </w:t>
            </w:r>
          </w:p>
          <w:p w:rsidR="000252E5" w:rsidRDefault="000252E5" w:rsidP="008F0F4D">
            <w:pPr>
              <w:rPr>
                <w:sz w:val="17"/>
                <w:szCs w:val="17"/>
                <w:u w:val="single"/>
              </w:rPr>
            </w:pPr>
          </w:p>
          <w:p w:rsidR="00F1445D" w:rsidRDefault="00F1445D">
            <w:pPr>
              <w:rPr>
                <w:sz w:val="17"/>
                <w:szCs w:val="17"/>
              </w:rPr>
            </w:pPr>
          </w:p>
        </w:tc>
      </w:tr>
      <w:tr w:rsidR="00F1445D">
        <w:trPr>
          <w:trHeight w:val="1502"/>
        </w:trPr>
        <w:tc>
          <w:tcPr>
            <w:tcW w:w="3895" w:type="dxa"/>
            <w:vMerge/>
            <w:tcBorders>
              <w:bottom w:val="single" w:sz="4" w:space="0" w:color="auto"/>
            </w:tcBorders>
          </w:tcPr>
          <w:p w:rsidR="00F1445D" w:rsidRDefault="00F1445D">
            <w:pPr>
              <w:rPr>
                <w:sz w:val="22"/>
              </w:rPr>
            </w:pPr>
          </w:p>
        </w:tc>
        <w:tc>
          <w:tcPr>
            <w:tcW w:w="7795" w:type="dxa"/>
            <w:gridSpan w:val="2"/>
            <w:tcBorders>
              <w:bottom w:val="single" w:sz="4" w:space="0" w:color="auto"/>
            </w:tcBorders>
            <w:vAlign w:val="center"/>
          </w:tcPr>
          <w:p w:rsidR="00F1445D" w:rsidRDefault="000252E5">
            <w:pPr>
              <w:jc w:val="center"/>
              <w:rPr>
                <w:rFonts w:cs="Arial"/>
                <w:b/>
                <w:sz w:val="28"/>
              </w:rPr>
            </w:pPr>
            <w:r>
              <w:rPr>
                <w:noProof/>
                <w:lang w:val="en-GB" w:eastAsia="en-GB"/>
              </w:rPr>
              <w:drawing>
                <wp:inline distT="0" distB="0" distL="0" distR="0" wp14:anchorId="0E813424" wp14:editId="0DBA021A">
                  <wp:extent cx="4790114" cy="1519622"/>
                  <wp:effectExtent l="0" t="0" r="0" b="4445"/>
                  <wp:docPr id="2" name="Picture 2" descr="Image result for into the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o the ju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8124" cy="1528508"/>
                          </a:xfrm>
                          <a:prstGeom prst="rect">
                            <a:avLst/>
                          </a:prstGeom>
                          <a:noFill/>
                          <a:ln>
                            <a:noFill/>
                          </a:ln>
                        </pic:spPr>
                      </pic:pic>
                    </a:graphicData>
                  </a:graphic>
                </wp:inline>
              </w:drawing>
            </w:r>
          </w:p>
          <w:p w:rsidR="00F1445D" w:rsidRDefault="00F1445D">
            <w:pPr>
              <w:jc w:val="center"/>
              <w:rPr>
                <w:rFonts w:cs="Arial"/>
                <w:b/>
                <w:sz w:val="28"/>
              </w:rPr>
            </w:pPr>
          </w:p>
        </w:tc>
        <w:tc>
          <w:tcPr>
            <w:tcW w:w="3896" w:type="dxa"/>
            <w:vMerge/>
            <w:tcBorders>
              <w:bottom w:val="single" w:sz="4" w:space="0" w:color="auto"/>
            </w:tcBorders>
          </w:tcPr>
          <w:p w:rsidR="00F1445D" w:rsidRDefault="00F1445D">
            <w:pPr>
              <w:rPr>
                <w:sz w:val="22"/>
              </w:rPr>
            </w:pPr>
          </w:p>
        </w:tc>
      </w:tr>
      <w:tr w:rsidR="00D56B5D" w:rsidTr="00110DA8">
        <w:trPr>
          <w:trHeight w:val="476"/>
        </w:trPr>
        <w:tc>
          <w:tcPr>
            <w:tcW w:w="3895" w:type="dxa"/>
            <w:shd w:val="pct12" w:color="auto" w:fill="auto"/>
            <w:vAlign w:val="center"/>
          </w:tcPr>
          <w:p w:rsidR="00D56B5D" w:rsidRDefault="00D56B5D" w:rsidP="008F0F4D">
            <w:pPr>
              <w:jc w:val="center"/>
              <w:rPr>
                <w:b/>
              </w:rPr>
            </w:pPr>
            <w:r>
              <w:rPr>
                <w:b/>
                <w:sz w:val="28"/>
              </w:rPr>
              <w:t>RE</w:t>
            </w:r>
          </w:p>
        </w:tc>
        <w:tc>
          <w:tcPr>
            <w:tcW w:w="3726" w:type="dxa"/>
            <w:shd w:val="pct12" w:color="auto" w:fill="auto"/>
            <w:vAlign w:val="center"/>
          </w:tcPr>
          <w:p w:rsidR="00D56B5D" w:rsidRDefault="00D56B5D">
            <w:pPr>
              <w:jc w:val="center"/>
              <w:rPr>
                <w:b/>
                <w:sz w:val="28"/>
              </w:rPr>
            </w:pPr>
            <w:r>
              <w:rPr>
                <w:b/>
                <w:sz w:val="28"/>
              </w:rPr>
              <w:t>Design Technology</w:t>
            </w:r>
          </w:p>
        </w:tc>
        <w:tc>
          <w:tcPr>
            <w:tcW w:w="4069" w:type="dxa"/>
            <w:shd w:val="pct12" w:color="auto" w:fill="auto"/>
            <w:vAlign w:val="center"/>
          </w:tcPr>
          <w:p w:rsidR="00D56B5D" w:rsidRDefault="00D56B5D">
            <w:pPr>
              <w:jc w:val="center"/>
              <w:rPr>
                <w:b/>
                <w:sz w:val="28"/>
              </w:rPr>
            </w:pPr>
            <w:r>
              <w:rPr>
                <w:b/>
                <w:sz w:val="28"/>
              </w:rPr>
              <w:t>Computing</w:t>
            </w:r>
            <w:r w:rsidR="00E53882">
              <w:rPr>
                <w:b/>
                <w:sz w:val="28"/>
              </w:rPr>
              <w:t xml:space="preserve"> and Music</w:t>
            </w:r>
          </w:p>
        </w:tc>
        <w:tc>
          <w:tcPr>
            <w:tcW w:w="3896" w:type="dxa"/>
            <w:shd w:val="pct12" w:color="auto" w:fill="auto"/>
            <w:vAlign w:val="center"/>
          </w:tcPr>
          <w:p w:rsidR="00D56B5D" w:rsidRDefault="00D56B5D" w:rsidP="00D56B5D">
            <w:pPr>
              <w:jc w:val="center"/>
              <w:rPr>
                <w:b/>
                <w:sz w:val="28"/>
              </w:rPr>
            </w:pPr>
            <w:r>
              <w:rPr>
                <w:b/>
                <w:sz w:val="28"/>
              </w:rPr>
              <w:t xml:space="preserve">PE </w:t>
            </w:r>
          </w:p>
        </w:tc>
      </w:tr>
      <w:tr w:rsidR="00D56B5D" w:rsidTr="005E1498">
        <w:trPr>
          <w:trHeight w:val="1874"/>
        </w:trPr>
        <w:tc>
          <w:tcPr>
            <w:tcW w:w="3895" w:type="dxa"/>
          </w:tcPr>
          <w:p w:rsidR="00D56B5D" w:rsidRDefault="00E53882">
            <w:pPr>
              <w:rPr>
                <w:sz w:val="17"/>
                <w:szCs w:val="17"/>
                <w:u w:val="single"/>
              </w:rPr>
            </w:pPr>
            <w:r w:rsidRPr="00E53882">
              <w:rPr>
                <w:sz w:val="17"/>
                <w:szCs w:val="17"/>
                <w:u w:val="single"/>
              </w:rPr>
              <w:t>Stories of Justice</w:t>
            </w:r>
            <w:r>
              <w:rPr>
                <w:sz w:val="17"/>
                <w:szCs w:val="17"/>
                <w:u w:val="single"/>
              </w:rPr>
              <w:t>:</w:t>
            </w:r>
          </w:p>
          <w:p w:rsidR="00E53882" w:rsidRDefault="00E53882">
            <w:pPr>
              <w:rPr>
                <w:sz w:val="17"/>
                <w:szCs w:val="17"/>
              </w:rPr>
            </w:pPr>
          </w:p>
          <w:p w:rsidR="00E53882" w:rsidRDefault="00E53882">
            <w:pPr>
              <w:rPr>
                <w:sz w:val="17"/>
                <w:szCs w:val="17"/>
              </w:rPr>
            </w:pPr>
          </w:p>
          <w:p w:rsidR="00E53882" w:rsidRPr="00E53882" w:rsidRDefault="00E53882">
            <w:pPr>
              <w:rPr>
                <w:sz w:val="17"/>
                <w:szCs w:val="17"/>
                <w:u w:val="single"/>
              </w:rPr>
            </w:pPr>
            <w:r w:rsidRPr="00E53882">
              <w:rPr>
                <w:sz w:val="17"/>
                <w:szCs w:val="17"/>
                <w:u w:val="single"/>
              </w:rPr>
              <w:t>Easter</w:t>
            </w:r>
            <w:r>
              <w:rPr>
                <w:sz w:val="17"/>
                <w:szCs w:val="17"/>
                <w:u w:val="single"/>
              </w:rPr>
              <w:t>:</w:t>
            </w:r>
          </w:p>
        </w:tc>
        <w:tc>
          <w:tcPr>
            <w:tcW w:w="3726" w:type="dxa"/>
          </w:tcPr>
          <w:p w:rsidR="00D56B5D" w:rsidRDefault="00D56B5D">
            <w:pPr>
              <w:rPr>
                <w:sz w:val="17"/>
                <w:szCs w:val="17"/>
                <w:u w:val="single"/>
              </w:rPr>
            </w:pPr>
            <w:r>
              <w:rPr>
                <w:sz w:val="17"/>
                <w:szCs w:val="17"/>
                <w:u w:val="single"/>
              </w:rPr>
              <w:t>Miniature Rainforest:</w:t>
            </w:r>
          </w:p>
          <w:p w:rsidR="00D56B5D" w:rsidRDefault="00D56B5D" w:rsidP="00AE5962">
            <w:pPr>
              <w:rPr>
                <w:sz w:val="17"/>
                <w:szCs w:val="17"/>
                <w:u w:val="single"/>
              </w:rPr>
            </w:pPr>
            <w:r>
              <w:rPr>
                <w:sz w:val="17"/>
                <w:szCs w:val="17"/>
                <w:u w:val="single"/>
              </w:rPr>
              <w:t>Design:</w:t>
            </w:r>
          </w:p>
          <w:p w:rsidR="00D56B5D" w:rsidRPr="00AE5962" w:rsidRDefault="00D56B5D">
            <w:pPr>
              <w:rPr>
                <w:sz w:val="17"/>
                <w:szCs w:val="17"/>
              </w:rPr>
            </w:pPr>
            <w:r>
              <w:rPr>
                <w:sz w:val="17"/>
                <w:szCs w:val="17"/>
              </w:rPr>
              <w:t xml:space="preserve">We will research the flora and fauna of the Amazon Rainforest and develop our own design criteria. </w:t>
            </w:r>
          </w:p>
          <w:p w:rsidR="00D56B5D" w:rsidRDefault="00D56B5D" w:rsidP="00AE5962">
            <w:pPr>
              <w:rPr>
                <w:sz w:val="17"/>
                <w:szCs w:val="17"/>
                <w:u w:val="single"/>
              </w:rPr>
            </w:pPr>
            <w:r>
              <w:rPr>
                <w:sz w:val="17"/>
                <w:szCs w:val="17"/>
                <w:u w:val="single"/>
              </w:rPr>
              <w:t>Make:</w:t>
            </w:r>
          </w:p>
          <w:p w:rsidR="00D56B5D" w:rsidRPr="00AE5962" w:rsidRDefault="00D56B5D">
            <w:pPr>
              <w:rPr>
                <w:sz w:val="17"/>
                <w:szCs w:val="17"/>
              </w:rPr>
            </w:pPr>
            <w:r w:rsidRPr="00AE5962">
              <w:rPr>
                <w:sz w:val="17"/>
                <w:szCs w:val="17"/>
              </w:rPr>
              <w:t>We will use a range of tools to cut, shape, join and finish our miniature rainforests</w:t>
            </w:r>
          </w:p>
          <w:p w:rsidR="00D56B5D" w:rsidRDefault="00D56B5D" w:rsidP="00AE5962">
            <w:pPr>
              <w:rPr>
                <w:sz w:val="17"/>
                <w:szCs w:val="17"/>
                <w:u w:val="single"/>
              </w:rPr>
            </w:pPr>
            <w:r>
              <w:rPr>
                <w:sz w:val="17"/>
                <w:szCs w:val="17"/>
                <w:u w:val="single"/>
              </w:rPr>
              <w:t>Evaluate:</w:t>
            </w:r>
          </w:p>
          <w:p w:rsidR="00D56B5D" w:rsidRDefault="00D56B5D">
            <w:pPr>
              <w:rPr>
                <w:sz w:val="17"/>
                <w:szCs w:val="17"/>
              </w:rPr>
            </w:pPr>
            <w:r>
              <w:rPr>
                <w:sz w:val="17"/>
                <w:szCs w:val="17"/>
              </w:rPr>
              <w:t>We will self and peer assess the quality of our work against our pre-determined success criteria.</w:t>
            </w:r>
          </w:p>
        </w:tc>
        <w:tc>
          <w:tcPr>
            <w:tcW w:w="4069" w:type="dxa"/>
          </w:tcPr>
          <w:p w:rsidR="00D56B5D" w:rsidRDefault="00B1565D">
            <w:pPr>
              <w:rPr>
                <w:sz w:val="17"/>
                <w:szCs w:val="17"/>
                <w:u w:val="single"/>
              </w:rPr>
            </w:pPr>
            <w:r>
              <w:rPr>
                <w:sz w:val="17"/>
                <w:szCs w:val="17"/>
                <w:u w:val="single"/>
              </w:rPr>
              <w:t>Music and Sound:</w:t>
            </w:r>
          </w:p>
          <w:p w:rsidR="00B1565D" w:rsidRDefault="00B1565D">
            <w:pPr>
              <w:rPr>
                <w:sz w:val="17"/>
                <w:szCs w:val="17"/>
              </w:rPr>
            </w:pPr>
            <w:r>
              <w:rPr>
                <w:sz w:val="17"/>
                <w:szCs w:val="17"/>
              </w:rPr>
              <w:t>Use Audacity (sound editing program) to create a background sound to accompany our miniature rainforests. (See design technology)</w:t>
            </w:r>
          </w:p>
          <w:p w:rsidR="00B1565D" w:rsidRDefault="00B1565D">
            <w:pPr>
              <w:rPr>
                <w:sz w:val="17"/>
                <w:szCs w:val="17"/>
              </w:rPr>
            </w:pPr>
          </w:p>
          <w:p w:rsidR="00B1565D" w:rsidRDefault="00B1565D">
            <w:pPr>
              <w:rPr>
                <w:sz w:val="17"/>
                <w:szCs w:val="17"/>
                <w:u w:val="single"/>
              </w:rPr>
            </w:pPr>
            <w:r w:rsidRPr="00B1565D">
              <w:rPr>
                <w:sz w:val="17"/>
                <w:szCs w:val="17"/>
                <w:u w:val="single"/>
              </w:rPr>
              <w:t>Internet Research and E-safety:</w:t>
            </w:r>
          </w:p>
          <w:p w:rsidR="00B1565D" w:rsidRDefault="00B1565D" w:rsidP="00B1565D">
            <w:pPr>
              <w:pStyle w:val="ListParagraph"/>
              <w:numPr>
                <w:ilvl w:val="0"/>
                <w:numId w:val="2"/>
              </w:numPr>
              <w:rPr>
                <w:sz w:val="17"/>
                <w:szCs w:val="17"/>
              </w:rPr>
            </w:pPr>
            <w:r w:rsidRPr="00B1565D">
              <w:rPr>
                <w:sz w:val="17"/>
                <w:szCs w:val="17"/>
              </w:rPr>
              <w:t xml:space="preserve">Use advanced search functions in google, e.g. quotations. </w:t>
            </w:r>
          </w:p>
          <w:p w:rsidR="00B1565D" w:rsidRPr="00B1565D" w:rsidRDefault="00B1565D" w:rsidP="00B1565D">
            <w:pPr>
              <w:pStyle w:val="ListParagraph"/>
              <w:numPr>
                <w:ilvl w:val="0"/>
                <w:numId w:val="2"/>
              </w:numPr>
              <w:rPr>
                <w:sz w:val="17"/>
                <w:szCs w:val="17"/>
              </w:rPr>
            </w:pPr>
            <w:r>
              <w:rPr>
                <w:sz w:val="17"/>
                <w:szCs w:val="17"/>
              </w:rPr>
              <w:t>Understand that websites such as Wikipedia are made by users, link into e safety.</w:t>
            </w:r>
          </w:p>
          <w:p w:rsidR="00B1565D" w:rsidRPr="00B1565D" w:rsidRDefault="00B1565D">
            <w:pPr>
              <w:rPr>
                <w:sz w:val="17"/>
                <w:szCs w:val="17"/>
              </w:rPr>
            </w:pPr>
          </w:p>
        </w:tc>
        <w:tc>
          <w:tcPr>
            <w:tcW w:w="3896" w:type="dxa"/>
          </w:tcPr>
          <w:p w:rsidR="00D56B5D" w:rsidRDefault="00D56B5D" w:rsidP="000252E5">
            <w:pPr>
              <w:rPr>
                <w:sz w:val="17"/>
                <w:szCs w:val="17"/>
                <w:u w:val="single"/>
              </w:rPr>
            </w:pPr>
            <w:r>
              <w:rPr>
                <w:sz w:val="17"/>
                <w:szCs w:val="17"/>
                <w:u w:val="single"/>
              </w:rPr>
              <w:t xml:space="preserve">Check with </w:t>
            </w:r>
            <w:proofErr w:type="spellStart"/>
            <w:r>
              <w:rPr>
                <w:sz w:val="17"/>
                <w:szCs w:val="17"/>
                <w:u w:val="single"/>
              </w:rPr>
              <w:t>Mr</w:t>
            </w:r>
            <w:proofErr w:type="spellEnd"/>
            <w:r>
              <w:rPr>
                <w:sz w:val="17"/>
                <w:szCs w:val="17"/>
                <w:u w:val="single"/>
              </w:rPr>
              <w:t xml:space="preserve"> Goldsmith: </w:t>
            </w:r>
          </w:p>
          <w:p w:rsidR="00D56B5D" w:rsidRDefault="00D56B5D">
            <w:pPr>
              <w:rPr>
                <w:sz w:val="17"/>
                <w:szCs w:val="17"/>
              </w:rPr>
            </w:pPr>
          </w:p>
          <w:p w:rsidR="00D56B5D" w:rsidRDefault="00D56B5D" w:rsidP="000252E5">
            <w:pPr>
              <w:rPr>
                <w:sz w:val="17"/>
                <w:szCs w:val="17"/>
                <w:u w:val="single"/>
              </w:rPr>
            </w:pPr>
            <w:r>
              <w:rPr>
                <w:sz w:val="17"/>
                <w:szCs w:val="17"/>
                <w:u w:val="single"/>
              </w:rPr>
              <w:t xml:space="preserve">Fitness training: </w:t>
            </w:r>
          </w:p>
          <w:p w:rsidR="00D56B5D" w:rsidRDefault="00D56B5D" w:rsidP="000252E5">
            <w:pPr>
              <w:rPr>
                <w:sz w:val="17"/>
                <w:szCs w:val="17"/>
              </w:rPr>
            </w:pPr>
            <w:r>
              <w:rPr>
                <w:sz w:val="17"/>
                <w:szCs w:val="17"/>
              </w:rPr>
              <w:t xml:space="preserve">Each Wednesday we will be completing a range of fitness activities, recording our results and </w:t>
            </w:r>
            <w:proofErr w:type="spellStart"/>
            <w:r>
              <w:rPr>
                <w:sz w:val="17"/>
                <w:szCs w:val="17"/>
              </w:rPr>
              <w:t>tring</w:t>
            </w:r>
            <w:proofErr w:type="spellEnd"/>
            <w:r>
              <w:rPr>
                <w:sz w:val="17"/>
                <w:szCs w:val="17"/>
              </w:rPr>
              <w:t xml:space="preserve"> to improve our performance over the weeks. </w:t>
            </w:r>
          </w:p>
          <w:p w:rsidR="00D56B5D" w:rsidRDefault="00D56B5D">
            <w:pPr>
              <w:rPr>
                <w:sz w:val="17"/>
                <w:szCs w:val="17"/>
              </w:rPr>
            </w:pPr>
          </w:p>
        </w:tc>
      </w:tr>
    </w:tbl>
    <w:p w:rsidR="00F1445D" w:rsidRDefault="00F1445D"/>
    <w:sectPr w:rsidR="00F1445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057D1"/>
    <w:multiLevelType w:val="hybridMultilevel"/>
    <w:tmpl w:val="1ACEAEDA"/>
    <w:lvl w:ilvl="0" w:tplc="80582E28">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5D"/>
    <w:rsid w:val="000252E5"/>
    <w:rsid w:val="000A7A4A"/>
    <w:rsid w:val="0018286C"/>
    <w:rsid w:val="00217F58"/>
    <w:rsid w:val="00303267"/>
    <w:rsid w:val="00682F58"/>
    <w:rsid w:val="00700EA8"/>
    <w:rsid w:val="007A48AF"/>
    <w:rsid w:val="008F0F4D"/>
    <w:rsid w:val="009574A4"/>
    <w:rsid w:val="00A6435C"/>
    <w:rsid w:val="00AE5962"/>
    <w:rsid w:val="00B1565D"/>
    <w:rsid w:val="00B67B2D"/>
    <w:rsid w:val="00BC41A2"/>
    <w:rsid w:val="00BD0F73"/>
    <w:rsid w:val="00D56B5D"/>
    <w:rsid w:val="00E53882"/>
    <w:rsid w:val="00F1445D"/>
    <w:rsid w:val="00F1489C"/>
    <w:rsid w:val="00F816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B15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B1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Ben Givens</cp:lastModifiedBy>
  <cp:revision>3</cp:revision>
  <dcterms:created xsi:type="dcterms:W3CDTF">2017-02-21T14:42:00Z</dcterms:created>
  <dcterms:modified xsi:type="dcterms:W3CDTF">2017-02-23T12:51:00Z</dcterms:modified>
</cp:coreProperties>
</file>