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8F" w:rsidRPr="0046118F" w:rsidRDefault="0046118F" w:rsidP="0046118F">
      <w:pPr>
        <w:pStyle w:val="Heading1"/>
        <w:jc w:val="center"/>
        <w:rPr>
          <w:rFonts w:asciiTheme="minorHAnsi" w:hAnsiTheme="minorHAnsi"/>
        </w:rPr>
      </w:pPr>
      <w:r w:rsidRPr="0046118F">
        <w:rPr>
          <w:rFonts w:asciiTheme="minorHAnsi" w:hAnsiTheme="minorHAnsi"/>
        </w:rPr>
        <w:t>PROMOTING POSITIVE OPPORTUNITIES FOR ALL</w:t>
      </w:r>
    </w:p>
    <w:p w:rsidR="0046118F" w:rsidRPr="0046118F" w:rsidRDefault="0046118F" w:rsidP="0046118F">
      <w:pPr>
        <w:rPr>
          <w:b/>
          <w:sz w:val="32"/>
        </w:rPr>
      </w:pPr>
    </w:p>
    <w:p w:rsidR="0046118F" w:rsidRPr="0046118F" w:rsidRDefault="0046118F" w:rsidP="0046118F">
      <w:pPr>
        <w:jc w:val="center"/>
        <w:rPr>
          <w:b/>
          <w:i/>
          <w:sz w:val="72"/>
        </w:rPr>
      </w:pPr>
      <w:r w:rsidRPr="0046118F">
        <w:rPr>
          <w:b/>
          <w:i/>
          <w:sz w:val="72"/>
        </w:rPr>
        <w:t>BRIGHSTONE C.E.</w:t>
      </w:r>
    </w:p>
    <w:p w:rsidR="0046118F" w:rsidRPr="0046118F" w:rsidRDefault="0046118F" w:rsidP="0046118F">
      <w:pPr>
        <w:pStyle w:val="Heading2"/>
        <w:rPr>
          <w:rFonts w:asciiTheme="minorHAnsi" w:hAnsiTheme="minorHAnsi"/>
        </w:rPr>
      </w:pPr>
      <w:r w:rsidRPr="0046118F">
        <w:rPr>
          <w:rFonts w:asciiTheme="minorHAnsi" w:hAnsiTheme="minorHAnsi"/>
          <w:sz w:val="72"/>
        </w:rPr>
        <w:t>PRIMARY SCHOOL</w:t>
      </w:r>
    </w:p>
    <w:p w:rsidR="0046118F" w:rsidRPr="0046118F" w:rsidRDefault="0046118F" w:rsidP="0046118F">
      <w:pPr>
        <w:jc w:val="center"/>
        <w:rPr>
          <w:b/>
          <w:i/>
          <w:sz w:val="96"/>
        </w:rPr>
      </w:pPr>
      <w:r w:rsidRPr="0046118F">
        <w:rPr>
          <w:b/>
          <w:i/>
          <w:noProof/>
          <w:sz w:val="48"/>
          <w:lang w:eastAsia="en-GB"/>
        </w:rPr>
        <w:drawing>
          <wp:anchor distT="0" distB="0" distL="114300" distR="114300" simplePos="0" relativeHeight="251660288" behindDoc="0" locked="0" layoutInCell="0" allowOverlap="1" wp14:anchorId="31732B87" wp14:editId="2A599949">
            <wp:simplePos x="0" y="0"/>
            <wp:positionH relativeFrom="column">
              <wp:posOffset>1363980</wp:posOffset>
            </wp:positionH>
            <wp:positionV relativeFrom="paragraph">
              <wp:posOffset>346710</wp:posOffset>
            </wp:positionV>
            <wp:extent cx="3474720" cy="2926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74720" cy="2926080"/>
                    </a:xfrm>
                    <a:prstGeom prst="rect">
                      <a:avLst/>
                    </a:prstGeom>
                    <a:noFill/>
                  </pic:spPr>
                </pic:pic>
              </a:graphicData>
            </a:graphic>
          </wp:anchor>
        </w:drawing>
      </w:r>
    </w:p>
    <w:p w:rsidR="0046118F" w:rsidRPr="0046118F" w:rsidRDefault="0046118F" w:rsidP="0046118F">
      <w:pPr>
        <w:jc w:val="center"/>
        <w:rPr>
          <w:b/>
          <w:i/>
          <w:sz w:val="48"/>
        </w:rPr>
      </w:pPr>
    </w:p>
    <w:p w:rsidR="0046118F" w:rsidRPr="0046118F" w:rsidRDefault="0046118F" w:rsidP="0046118F">
      <w:pPr>
        <w:jc w:val="center"/>
        <w:rPr>
          <w:b/>
          <w:i/>
          <w:sz w:val="48"/>
        </w:rPr>
      </w:pPr>
    </w:p>
    <w:p w:rsidR="0046118F" w:rsidRPr="0046118F" w:rsidRDefault="0046118F" w:rsidP="0046118F">
      <w:pPr>
        <w:jc w:val="center"/>
        <w:rPr>
          <w:b/>
          <w:i/>
          <w:sz w:val="48"/>
        </w:rPr>
      </w:pPr>
    </w:p>
    <w:p w:rsidR="0046118F" w:rsidRPr="0046118F" w:rsidRDefault="0046118F" w:rsidP="0046118F">
      <w:pPr>
        <w:jc w:val="center"/>
        <w:rPr>
          <w:b/>
          <w:i/>
          <w:sz w:val="48"/>
        </w:rPr>
      </w:pPr>
    </w:p>
    <w:p w:rsidR="0046118F" w:rsidRPr="0046118F" w:rsidRDefault="0046118F" w:rsidP="0046118F">
      <w:pPr>
        <w:jc w:val="center"/>
        <w:rPr>
          <w:b/>
          <w:i/>
          <w:sz w:val="48"/>
        </w:rPr>
      </w:pPr>
      <w:r w:rsidRPr="0046118F">
        <w:rPr>
          <w:noProof/>
          <w:lang w:eastAsia="en-GB"/>
        </w:rPr>
        <mc:AlternateContent>
          <mc:Choice Requires="wps">
            <w:drawing>
              <wp:anchor distT="0" distB="0" distL="114300" distR="114300" simplePos="0" relativeHeight="251659264" behindDoc="0" locked="0" layoutInCell="1" allowOverlap="1" wp14:anchorId="26467A27" wp14:editId="78C8E00A">
                <wp:simplePos x="0" y="0"/>
                <wp:positionH relativeFrom="column">
                  <wp:posOffset>114300</wp:posOffset>
                </wp:positionH>
                <wp:positionV relativeFrom="paragraph">
                  <wp:posOffset>840105</wp:posOffset>
                </wp:positionV>
                <wp:extent cx="6299200" cy="1266825"/>
                <wp:effectExtent l="0" t="0" r="254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0" cy="1266825"/>
                        </a:xfrm>
                        <a:prstGeom prst="rect">
                          <a:avLst/>
                        </a:prstGeom>
                        <a:noFill/>
                        <a:ln>
                          <a:solidFill>
                            <a:sysClr val="windowText" lastClr="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6118F" w:rsidRDefault="0046118F" w:rsidP="0046118F">
                            <w:pPr>
                              <w:jc w:val="center"/>
                              <w:rPr>
                                <w:rFonts w:ascii="Arial" w:hAnsi="Arial"/>
                                <w:b/>
                                <w:sz w:val="72"/>
                                <w:szCs w:val="72"/>
                              </w:rPr>
                            </w:pPr>
                            <w:r>
                              <w:rPr>
                                <w:rFonts w:ascii="Arial" w:hAnsi="Arial"/>
                                <w:b/>
                                <w:sz w:val="72"/>
                                <w:szCs w:val="72"/>
                              </w:rPr>
                              <w:t>Early Years Foundation Stage Policy</w:t>
                            </w:r>
                          </w:p>
                          <w:p w:rsidR="0046118F" w:rsidRPr="00DB0B58" w:rsidRDefault="0046118F" w:rsidP="0046118F">
                            <w:pPr>
                              <w:jc w:val="center"/>
                              <w:rPr>
                                <w:rFonts w:ascii="Arial" w:hAnsi="Arial"/>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66.15pt;width:496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" filled="f" strokecolor="windowText">
                <v:path arrowok="t"/>
                <v:textbox>
                  <w:txbxContent>
                    <w:p w:rsidR="0046118F" w:rsidRDefault="0046118F" w:rsidP="0046118F">
                      <w:pPr>
                        <w:jc w:val="center"/>
                        <w:rPr>
                          <w:rFonts w:ascii="Arial" w:hAnsi="Arial"/>
                          <w:b/>
                          <w:sz w:val="72"/>
                          <w:szCs w:val="72"/>
                        </w:rPr>
                      </w:pPr>
                      <w:r>
                        <w:rPr>
                          <w:rFonts w:ascii="Arial" w:hAnsi="Arial"/>
                          <w:b/>
                          <w:sz w:val="72"/>
                          <w:szCs w:val="72"/>
                        </w:rPr>
                        <w:t>Early Years Foundation Stage Policy</w:t>
                      </w:r>
                    </w:p>
                    <w:p w:rsidR="0046118F" w:rsidRPr="00DB0B58" w:rsidRDefault="0046118F" w:rsidP="0046118F">
                      <w:pPr>
                        <w:jc w:val="center"/>
                        <w:rPr>
                          <w:rFonts w:ascii="Arial" w:hAnsi="Arial"/>
                          <w:b/>
                          <w:sz w:val="72"/>
                          <w:szCs w:val="72"/>
                        </w:rPr>
                      </w:pPr>
                    </w:p>
                  </w:txbxContent>
                </v:textbox>
                <w10:wrap type="square"/>
              </v:shape>
            </w:pict>
          </mc:Fallback>
        </mc:AlternateContent>
      </w:r>
    </w:p>
    <w:p w:rsidR="0046118F" w:rsidRPr="0046118F" w:rsidRDefault="0046118F" w:rsidP="0046118F">
      <w:pPr>
        <w:rPr>
          <w:b/>
          <w:i/>
          <w:sz w:val="48"/>
        </w:rPr>
      </w:pPr>
    </w:p>
    <w:p w:rsidR="0046118F" w:rsidRPr="0046118F" w:rsidRDefault="0046118F" w:rsidP="0046118F">
      <w:pPr>
        <w:rPr>
          <w:b/>
          <w:i/>
          <w:sz w:val="48"/>
        </w:rPr>
      </w:pPr>
      <w:r w:rsidRPr="0046118F">
        <w:rPr>
          <w:b/>
          <w:sz w:val="28"/>
          <w:szCs w:val="28"/>
        </w:rPr>
        <w:t>Date Agreed:</w:t>
      </w:r>
      <w:r w:rsidRPr="0046118F">
        <w:rPr>
          <w:b/>
          <w:sz w:val="28"/>
          <w:szCs w:val="28"/>
        </w:rPr>
        <w:tab/>
      </w:r>
      <w:r w:rsidR="0079606A">
        <w:rPr>
          <w:b/>
          <w:sz w:val="28"/>
          <w:szCs w:val="28"/>
        </w:rPr>
        <w:t>Ju</w:t>
      </w:r>
      <w:r w:rsidR="00C96E82">
        <w:rPr>
          <w:b/>
          <w:sz w:val="28"/>
          <w:szCs w:val="28"/>
        </w:rPr>
        <w:t>ly</w:t>
      </w:r>
      <w:r w:rsidRPr="0046118F">
        <w:rPr>
          <w:b/>
          <w:sz w:val="28"/>
          <w:szCs w:val="28"/>
        </w:rPr>
        <w:t xml:space="preserve"> 2016</w:t>
      </w:r>
      <w:r w:rsidRPr="0046118F">
        <w:rPr>
          <w:b/>
          <w:sz w:val="28"/>
          <w:szCs w:val="28"/>
        </w:rPr>
        <w:tab/>
      </w:r>
      <w:r w:rsidRPr="0046118F">
        <w:rPr>
          <w:b/>
          <w:sz w:val="28"/>
          <w:szCs w:val="28"/>
        </w:rPr>
        <w:tab/>
      </w:r>
      <w:r w:rsidRPr="0046118F">
        <w:rPr>
          <w:b/>
          <w:sz w:val="28"/>
          <w:szCs w:val="28"/>
        </w:rPr>
        <w:tab/>
      </w:r>
      <w:r w:rsidRPr="0046118F">
        <w:rPr>
          <w:b/>
          <w:sz w:val="28"/>
          <w:szCs w:val="28"/>
        </w:rPr>
        <w:tab/>
      </w:r>
      <w:r w:rsidRPr="0046118F">
        <w:rPr>
          <w:b/>
          <w:sz w:val="28"/>
          <w:szCs w:val="28"/>
        </w:rPr>
        <w:tab/>
      </w:r>
    </w:p>
    <w:p w:rsidR="0046118F" w:rsidRPr="0046118F" w:rsidRDefault="0046118F" w:rsidP="0046118F">
      <w:pPr>
        <w:rPr>
          <w:b/>
          <w:sz w:val="28"/>
          <w:szCs w:val="28"/>
        </w:rPr>
      </w:pPr>
      <w:r w:rsidRPr="0046118F">
        <w:rPr>
          <w:b/>
          <w:sz w:val="28"/>
          <w:szCs w:val="28"/>
        </w:rPr>
        <w:t>Review Date:</w:t>
      </w:r>
      <w:r w:rsidR="0079606A">
        <w:rPr>
          <w:b/>
          <w:sz w:val="28"/>
          <w:szCs w:val="28"/>
        </w:rPr>
        <w:tab/>
        <w:t>Ju</w:t>
      </w:r>
      <w:r w:rsidR="00C96E82">
        <w:rPr>
          <w:b/>
          <w:sz w:val="28"/>
          <w:szCs w:val="28"/>
        </w:rPr>
        <w:t>ly</w:t>
      </w:r>
      <w:r w:rsidR="0079606A">
        <w:rPr>
          <w:b/>
          <w:sz w:val="28"/>
          <w:szCs w:val="28"/>
        </w:rPr>
        <w:t xml:space="preserve"> 2018</w:t>
      </w:r>
    </w:p>
    <w:p w:rsidR="0046118F" w:rsidRPr="0046118F" w:rsidRDefault="0046118F" w:rsidP="0046118F">
      <w:pPr>
        <w:rPr>
          <w:b/>
          <w:sz w:val="28"/>
          <w:szCs w:val="28"/>
        </w:rPr>
      </w:pPr>
    </w:p>
    <w:p w:rsidR="0046118F" w:rsidRPr="0046118F" w:rsidRDefault="0046118F" w:rsidP="0046118F">
      <w:pPr>
        <w:rPr>
          <w:sz w:val="28"/>
          <w:szCs w:val="28"/>
        </w:rPr>
      </w:pPr>
      <w:r w:rsidRPr="0046118F">
        <w:rPr>
          <w:b/>
          <w:sz w:val="28"/>
          <w:szCs w:val="28"/>
        </w:rPr>
        <w:t>Signed:</w:t>
      </w:r>
      <w:r w:rsidRPr="0046118F">
        <w:rPr>
          <w:sz w:val="28"/>
          <w:szCs w:val="28"/>
        </w:rPr>
        <w:t xml:space="preserve"> ____________________________________</w:t>
      </w:r>
    </w:p>
    <w:p w:rsidR="0046118F" w:rsidRPr="0046118F" w:rsidRDefault="0046118F" w:rsidP="0046118F">
      <w:pPr>
        <w:jc w:val="center"/>
        <w:rPr>
          <w:b/>
          <w:sz w:val="28"/>
          <w:szCs w:val="28"/>
        </w:rPr>
      </w:pPr>
      <w:r w:rsidRPr="0046118F">
        <w:rPr>
          <w:b/>
          <w:sz w:val="28"/>
          <w:szCs w:val="28"/>
        </w:rPr>
        <w:t>Chair of the Board of Governors</w:t>
      </w:r>
    </w:p>
    <w:tbl>
      <w:tblPr>
        <w:tblpPr w:leftFromText="180" w:rightFromText="180" w:vertAnchor="text" w:horzAnchor="page" w:tblpX="1259" w:tblpY="177"/>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410"/>
        <w:gridCol w:w="850"/>
        <w:gridCol w:w="993"/>
        <w:gridCol w:w="4569"/>
      </w:tblGrid>
      <w:tr w:rsidR="0046118F" w:rsidRPr="00AB4824" w:rsidTr="0046118F">
        <w:trPr>
          <w:cantSplit/>
          <w:trHeight w:val="1198"/>
        </w:trPr>
        <w:tc>
          <w:tcPr>
            <w:tcW w:w="817" w:type="dxa"/>
            <w:textDirection w:val="btLr"/>
            <w:vAlign w:val="center"/>
          </w:tcPr>
          <w:p w:rsidR="0046118F" w:rsidRPr="00AB4824" w:rsidRDefault="0046118F" w:rsidP="0046118F">
            <w:pPr>
              <w:jc w:val="center"/>
              <w:rPr>
                <w:rFonts w:eastAsia="MS Mincho" w:cs="Arial"/>
              </w:rPr>
            </w:pPr>
            <w:r w:rsidRPr="00AB4824">
              <w:rPr>
                <w:rFonts w:eastAsia="MS Mincho" w:cs="Arial"/>
              </w:rPr>
              <w:lastRenderedPageBreak/>
              <w:t>Revision No.</w:t>
            </w:r>
          </w:p>
        </w:tc>
        <w:tc>
          <w:tcPr>
            <w:tcW w:w="2410" w:type="dxa"/>
            <w:textDirection w:val="btLr"/>
            <w:vAlign w:val="center"/>
          </w:tcPr>
          <w:p w:rsidR="0046118F" w:rsidRPr="00AB4824" w:rsidRDefault="0046118F" w:rsidP="0046118F">
            <w:pPr>
              <w:jc w:val="center"/>
              <w:rPr>
                <w:rFonts w:eastAsia="MS Mincho" w:cs="Arial"/>
              </w:rPr>
            </w:pPr>
            <w:r w:rsidRPr="00AB4824">
              <w:rPr>
                <w:rFonts w:eastAsia="MS Mincho" w:cs="Arial"/>
              </w:rPr>
              <w:t>Date Issued</w:t>
            </w:r>
          </w:p>
        </w:tc>
        <w:tc>
          <w:tcPr>
            <w:tcW w:w="850" w:type="dxa"/>
            <w:textDirection w:val="btLr"/>
            <w:vAlign w:val="center"/>
          </w:tcPr>
          <w:p w:rsidR="0046118F" w:rsidRPr="00AB4824" w:rsidRDefault="0046118F" w:rsidP="0046118F">
            <w:pPr>
              <w:jc w:val="center"/>
              <w:rPr>
                <w:rFonts w:eastAsia="MS Mincho" w:cs="Arial"/>
              </w:rPr>
            </w:pPr>
            <w:r w:rsidRPr="00AB4824">
              <w:rPr>
                <w:rFonts w:eastAsia="MS Mincho" w:cs="Arial"/>
              </w:rPr>
              <w:t>Prepared By</w:t>
            </w:r>
          </w:p>
        </w:tc>
        <w:tc>
          <w:tcPr>
            <w:tcW w:w="993" w:type="dxa"/>
            <w:textDirection w:val="btLr"/>
            <w:vAlign w:val="center"/>
          </w:tcPr>
          <w:p w:rsidR="0046118F" w:rsidRPr="00AB4824" w:rsidRDefault="0046118F" w:rsidP="0046118F">
            <w:pPr>
              <w:jc w:val="center"/>
              <w:rPr>
                <w:rFonts w:eastAsia="MS Mincho" w:cs="Arial"/>
              </w:rPr>
            </w:pPr>
            <w:r w:rsidRPr="00AB4824">
              <w:rPr>
                <w:rFonts w:eastAsia="MS Mincho" w:cs="Arial"/>
              </w:rPr>
              <w:t>Approved</w:t>
            </w:r>
          </w:p>
        </w:tc>
        <w:tc>
          <w:tcPr>
            <w:tcW w:w="4569" w:type="dxa"/>
            <w:vAlign w:val="center"/>
          </w:tcPr>
          <w:p w:rsidR="0046118F" w:rsidRPr="00AB4824" w:rsidRDefault="0046118F" w:rsidP="0046118F">
            <w:pPr>
              <w:jc w:val="center"/>
              <w:rPr>
                <w:rFonts w:eastAsia="MS Mincho" w:cs="Arial"/>
              </w:rPr>
            </w:pPr>
            <w:r w:rsidRPr="00AB4824">
              <w:rPr>
                <w:rFonts w:eastAsia="MS Mincho" w:cs="Arial"/>
              </w:rPr>
              <w:t>Comments</w:t>
            </w:r>
          </w:p>
        </w:tc>
      </w:tr>
      <w:tr w:rsidR="0046118F" w:rsidRPr="00AB4824" w:rsidTr="0046118F">
        <w:trPr>
          <w:cantSplit/>
          <w:trHeight w:val="221"/>
        </w:trPr>
        <w:tc>
          <w:tcPr>
            <w:tcW w:w="817" w:type="dxa"/>
            <w:vAlign w:val="center"/>
          </w:tcPr>
          <w:p w:rsidR="0046118F" w:rsidRPr="00AB4824" w:rsidRDefault="0046118F" w:rsidP="0046118F">
            <w:pPr>
              <w:jc w:val="center"/>
              <w:rPr>
                <w:rFonts w:eastAsia="MS Mincho" w:cs="Arial"/>
              </w:rPr>
            </w:pPr>
            <w:r w:rsidRPr="00AB4824">
              <w:rPr>
                <w:rFonts w:eastAsia="MS Mincho" w:cs="Arial"/>
              </w:rPr>
              <w:t>1</w:t>
            </w:r>
          </w:p>
        </w:tc>
        <w:tc>
          <w:tcPr>
            <w:tcW w:w="2410" w:type="dxa"/>
            <w:vAlign w:val="center"/>
          </w:tcPr>
          <w:p w:rsidR="0046118F" w:rsidRPr="00AB4824" w:rsidRDefault="0046118F" w:rsidP="0046118F">
            <w:pPr>
              <w:rPr>
                <w:rFonts w:eastAsia="MS Mincho" w:cs="Arial"/>
              </w:rPr>
            </w:pPr>
            <w:r w:rsidRPr="00AB4824">
              <w:rPr>
                <w:rFonts w:eastAsia="MS Mincho" w:cs="Arial"/>
              </w:rPr>
              <w:t>24</w:t>
            </w:r>
            <w:r w:rsidRPr="00AB4824">
              <w:rPr>
                <w:rFonts w:eastAsia="MS Mincho" w:cs="Arial"/>
                <w:vertAlign w:val="superscript"/>
              </w:rPr>
              <w:t>th</w:t>
            </w:r>
            <w:r w:rsidRPr="00AB4824">
              <w:rPr>
                <w:rFonts w:eastAsia="MS Mincho" w:cs="Arial"/>
              </w:rPr>
              <w:t xml:space="preserve">  February, 2015</w:t>
            </w:r>
          </w:p>
        </w:tc>
        <w:tc>
          <w:tcPr>
            <w:tcW w:w="850" w:type="dxa"/>
            <w:vAlign w:val="center"/>
          </w:tcPr>
          <w:p w:rsidR="0046118F" w:rsidRPr="00AB4824" w:rsidRDefault="0046118F" w:rsidP="0046118F">
            <w:pPr>
              <w:jc w:val="center"/>
              <w:rPr>
                <w:rFonts w:eastAsia="MS Mincho" w:cs="Arial"/>
              </w:rPr>
            </w:pPr>
            <w:r w:rsidRPr="00AB4824">
              <w:rPr>
                <w:rFonts w:eastAsia="MS Mincho" w:cs="Arial"/>
              </w:rPr>
              <w:t>KH</w:t>
            </w:r>
          </w:p>
        </w:tc>
        <w:tc>
          <w:tcPr>
            <w:tcW w:w="993" w:type="dxa"/>
            <w:vAlign w:val="center"/>
          </w:tcPr>
          <w:p w:rsidR="0046118F" w:rsidRPr="00AB4824" w:rsidRDefault="0046118F" w:rsidP="0046118F">
            <w:pPr>
              <w:jc w:val="center"/>
              <w:rPr>
                <w:rFonts w:eastAsia="MS Mincho" w:cs="Arial"/>
              </w:rPr>
            </w:pPr>
            <w:r w:rsidRPr="00AB4824">
              <w:rPr>
                <w:rFonts w:eastAsia="MS Mincho" w:cs="Arial"/>
              </w:rPr>
              <w:t>TGB</w:t>
            </w:r>
          </w:p>
        </w:tc>
        <w:tc>
          <w:tcPr>
            <w:tcW w:w="4569" w:type="dxa"/>
            <w:vAlign w:val="center"/>
          </w:tcPr>
          <w:p w:rsidR="0046118F" w:rsidRPr="00AB4824" w:rsidRDefault="0046118F" w:rsidP="0046118F">
            <w:pPr>
              <w:rPr>
                <w:rFonts w:eastAsia="MS Mincho" w:cs="Arial"/>
              </w:rPr>
            </w:pPr>
            <w:r w:rsidRPr="00AB4824">
              <w:rPr>
                <w:rFonts w:eastAsia="MS Mincho" w:cs="Arial"/>
              </w:rPr>
              <w:t>New Policy</w:t>
            </w:r>
          </w:p>
        </w:tc>
      </w:tr>
      <w:tr w:rsidR="0046118F" w:rsidRPr="00AB4824" w:rsidTr="0046118F">
        <w:trPr>
          <w:cantSplit/>
          <w:trHeight w:val="221"/>
        </w:trPr>
        <w:tc>
          <w:tcPr>
            <w:tcW w:w="817" w:type="dxa"/>
            <w:vAlign w:val="center"/>
          </w:tcPr>
          <w:p w:rsidR="0046118F" w:rsidRPr="00AB4824" w:rsidRDefault="0046118F" w:rsidP="0046118F">
            <w:pPr>
              <w:jc w:val="center"/>
              <w:rPr>
                <w:rFonts w:eastAsia="MS Mincho" w:cs="Arial"/>
              </w:rPr>
            </w:pPr>
            <w:r w:rsidRPr="00AB4824">
              <w:rPr>
                <w:rFonts w:eastAsia="MS Mincho" w:cs="Arial"/>
              </w:rPr>
              <w:t>2</w:t>
            </w:r>
          </w:p>
        </w:tc>
        <w:tc>
          <w:tcPr>
            <w:tcW w:w="2410" w:type="dxa"/>
            <w:vAlign w:val="center"/>
          </w:tcPr>
          <w:p w:rsidR="0046118F" w:rsidRPr="00AB4824" w:rsidRDefault="0046118F" w:rsidP="0046118F">
            <w:pPr>
              <w:rPr>
                <w:rFonts w:eastAsia="MS Mincho" w:cs="Arial"/>
              </w:rPr>
            </w:pPr>
            <w:r w:rsidRPr="00AB4824">
              <w:rPr>
                <w:rFonts w:eastAsia="MS Mincho" w:cs="Arial"/>
              </w:rPr>
              <w:t>14</w:t>
            </w:r>
            <w:r w:rsidRPr="00AB4824">
              <w:rPr>
                <w:rFonts w:eastAsia="MS Mincho" w:cs="Arial"/>
                <w:vertAlign w:val="superscript"/>
              </w:rPr>
              <w:t>th</w:t>
            </w:r>
            <w:r w:rsidRPr="00AB4824">
              <w:rPr>
                <w:rFonts w:eastAsia="MS Mincho" w:cs="Arial"/>
              </w:rPr>
              <w:t xml:space="preserve"> June 2016</w:t>
            </w:r>
          </w:p>
        </w:tc>
        <w:tc>
          <w:tcPr>
            <w:tcW w:w="850" w:type="dxa"/>
            <w:vAlign w:val="center"/>
          </w:tcPr>
          <w:p w:rsidR="0046118F" w:rsidRPr="00AB4824" w:rsidRDefault="0046118F" w:rsidP="0046118F">
            <w:pPr>
              <w:jc w:val="center"/>
              <w:rPr>
                <w:rFonts w:eastAsia="MS Mincho" w:cs="Arial"/>
              </w:rPr>
            </w:pPr>
            <w:r w:rsidRPr="00AB4824">
              <w:rPr>
                <w:rFonts w:eastAsia="MS Mincho" w:cs="Arial"/>
              </w:rPr>
              <w:t>KC</w:t>
            </w:r>
          </w:p>
        </w:tc>
        <w:tc>
          <w:tcPr>
            <w:tcW w:w="993" w:type="dxa"/>
            <w:vAlign w:val="center"/>
          </w:tcPr>
          <w:p w:rsidR="0046118F" w:rsidRPr="00AB4824" w:rsidRDefault="0046118F" w:rsidP="0046118F">
            <w:pPr>
              <w:jc w:val="center"/>
              <w:rPr>
                <w:rFonts w:eastAsia="MS Mincho" w:cs="Arial"/>
              </w:rPr>
            </w:pPr>
            <w:r w:rsidRPr="00AB4824">
              <w:rPr>
                <w:rFonts w:eastAsia="MS Mincho" w:cs="Arial"/>
              </w:rPr>
              <w:t>FGB</w:t>
            </w:r>
          </w:p>
        </w:tc>
        <w:tc>
          <w:tcPr>
            <w:tcW w:w="4569" w:type="dxa"/>
            <w:vAlign w:val="center"/>
          </w:tcPr>
          <w:p w:rsidR="0046118F" w:rsidRPr="00AB4824" w:rsidRDefault="0046118F" w:rsidP="0046118F">
            <w:pPr>
              <w:rPr>
                <w:rFonts w:eastAsia="MS Mincho" w:cs="Arial"/>
              </w:rPr>
            </w:pPr>
            <w:r w:rsidRPr="00AB4824">
              <w:rPr>
                <w:rFonts w:eastAsia="MS Mincho" w:cs="Arial"/>
              </w:rPr>
              <w:t>Slight amendments</w:t>
            </w:r>
          </w:p>
        </w:tc>
      </w:tr>
    </w:tbl>
    <w:p w:rsidR="0046118F" w:rsidRPr="0046118F" w:rsidRDefault="0046118F" w:rsidP="00AB4824">
      <w:pPr>
        <w:autoSpaceDE w:val="0"/>
        <w:autoSpaceDN w:val="0"/>
        <w:adjustRightInd w:val="0"/>
        <w:jc w:val="center"/>
        <w:rPr>
          <w:rFonts w:cs="Arial,Bold"/>
          <w:bCs/>
          <w:i/>
          <w:color w:val="000000"/>
        </w:rPr>
      </w:pPr>
      <w:r w:rsidRPr="0046118F">
        <w:rPr>
          <w:i/>
        </w:rPr>
        <w:t>All the governors and staff of Brighstone CE Primary School are committed to sharing a common objective to help keep the children and staff of the school community safe. We ensure that consistent effective safeguarding procedures are in place in order to support families, children and staff of the school.</w:t>
      </w:r>
    </w:p>
    <w:p w:rsidR="009D3C56" w:rsidRPr="00AB4824" w:rsidRDefault="00BB15AA" w:rsidP="009D3C56">
      <w:pPr>
        <w:pStyle w:val="Default"/>
        <w:rPr>
          <w:rFonts w:asciiTheme="minorHAnsi" w:hAnsiTheme="minorHAnsi"/>
          <w:b/>
          <w:sz w:val="22"/>
          <w:szCs w:val="22"/>
        </w:rPr>
      </w:pPr>
      <w:r w:rsidRPr="00AB4824">
        <w:rPr>
          <w:rFonts w:asciiTheme="minorHAnsi" w:hAnsiTheme="minorHAnsi"/>
          <w:b/>
          <w:sz w:val="22"/>
          <w:szCs w:val="22"/>
        </w:rPr>
        <w:t>Introduction</w:t>
      </w:r>
    </w:p>
    <w:p w:rsidR="009D3C56" w:rsidRPr="00AB4824" w:rsidRDefault="009D3C56"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Every child deserves the best possible start in life</w:t>
      </w:r>
      <w:r w:rsidR="003E5206" w:rsidRPr="00AB4824">
        <w:rPr>
          <w:rFonts w:asciiTheme="minorHAnsi" w:hAnsiTheme="minorHAnsi"/>
          <w:sz w:val="22"/>
          <w:szCs w:val="22"/>
        </w:rPr>
        <w:t>,</w:t>
      </w:r>
      <w:r w:rsidRPr="00AB4824">
        <w:rPr>
          <w:rFonts w:asciiTheme="minorHAnsi" w:hAnsiTheme="minorHAnsi"/>
          <w:sz w:val="22"/>
          <w:szCs w:val="22"/>
        </w:rPr>
        <w:t xml:space="preserve"> and the support that enables them to fulfil their potential. Children develop quickly in the early years and a child’s experiences between birth and age five have a major impact on their future life chances. A secure, safe and happy childhood is important in </w:t>
      </w:r>
      <w:proofErr w:type="gramStart"/>
      <w:r w:rsidRPr="00AB4824">
        <w:rPr>
          <w:rFonts w:asciiTheme="minorHAnsi" w:hAnsiTheme="minorHAnsi"/>
          <w:sz w:val="22"/>
          <w:szCs w:val="22"/>
        </w:rPr>
        <w:t>its own</w:t>
      </w:r>
      <w:proofErr w:type="gramEnd"/>
      <w:r w:rsidRPr="00AB4824">
        <w:rPr>
          <w:rFonts w:asciiTheme="minorHAnsi" w:hAnsiTheme="minorHAnsi"/>
          <w:sz w:val="22"/>
          <w:szCs w:val="22"/>
        </w:rPr>
        <w:t xml:space="preserve"> right. Good parenting and high quality early learning together provide the foundation children need to make the most of their abilities and talents as they grow up. </w:t>
      </w:r>
    </w:p>
    <w:p w:rsidR="0046118F" w:rsidRPr="00AB4824" w:rsidRDefault="0046118F" w:rsidP="0046118F">
      <w:pPr>
        <w:pStyle w:val="Default"/>
        <w:spacing w:line="276" w:lineRule="auto"/>
        <w:jc w:val="both"/>
        <w:rPr>
          <w:rFonts w:asciiTheme="minorHAnsi" w:hAnsiTheme="minorHAnsi"/>
          <w:sz w:val="22"/>
          <w:szCs w:val="22"/>
        </w:rPr>
      </w:pPr>
    </w:p>
    <w:p w:rsidR="009D3C56" w:rsidRPr="00AB4824" w:rsidRDefault="009D3C56"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 xml:space="preserve">The Early Years Foundation Stage (EYFS) sets the standards that all early </w:t>
      </w:r>
      <w:r w:rsidR="0079606A" w:rsidRPr="00AB4824">
        <w:rPr>
          <w:rFonts w:asciiTheme="minorHAnsi" w:hAnsiTheme="minorHAnsi"/>
          <w:sz w:val="22"/>
          <w:szCs w:val="22"/>
        </w:rPr>
        <w:t>years’</w:t>
      </w:r>
      <w:r w:rsidRPr="00AB4824">
        <w:rPr>
          <w:rFonts w:asciiTheme="minorHAnsi" w:hAnsiTheme="minorHAnsi"/>
          <w:sz w:val="22"/>
          <w:szCs w:val="22"/>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 (Statutory Framework for the Early Years Foundation Stage)</w:t>
      </w:r>
    </w:p>
    <w:p w:rsidR="00BB15AA" w:rsidRPr="00AB4824" w:rsidRDefault="00BB15AA" w:rsidP="0046118F">
      <w:pPr>
        <w:pStyle w:val="Default"/>
        <w:spacing w:line="276" w:lineRule="auto"/>
        <w:jc w:val="both"/>
        <w:rPr>
          <w:rFonts w:asciiTheme="minorHAnsi" w:hAnsiTheme="minorHAnsi"/>
          <w:sz w:val="22"/>
          <w:szCs w:val="22"/>
        </w:rPr>
      </w:pPr>
    </w:p>
    <w:p w:rsidR="00BB15AA" w:rsidRPr="00AB4824" w:rsidRDefault="00BB15AA" w:rsidP="0046118F">
      <w:pPr>
        <w:pStyle w:val="Default"/>
        <w:spacing w:line="276" w:lineRule="auto"/>
        <w:jc w:val="both"/>
        <w:rPr>
          <w:rFonts w:asciiTheme="minorHAnsi" w:hAnsiTheme="minorHAnsi"/>
          <w:b/>
          <w:sz w:val="22"/>
          <w:szCs w:val="22"/>
        </w:rPr>
      </w:pPr>
      <w:r w:rsidRPr="00AB4824">
        <w:rPr>
          <w:rFonts w:asciiTheme="minorHAnsi" w:hAnsiTheme="minorHAnsi"/>
          <w:b/>
          <w:sz w:val="22"/>
          <w:szCs w:val="22"/>
        </w:rPr>
        <w:t>Rationale</w:t>
      </w:r>
    </w:p>
    <w:p w:rsidR="00BB15AA" w:rsidRPr="00AB4824" w:rsidRDefault="00BB15AA"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At Brighstone Primary School we believe that early years are the essential foundation for all future learning and that every child has the right to equality of opportunity. We recognise the importance of play in children’s learning and development and the need to provide structured learning opportunities through a variety of experiences. We undertake careful observations of children’s achievements to plan and provide for the next steps in their learning journeys. We believe that a strong partnership between home and school is essential and that children learn and achieve best when this support is shared. We encourage our children to value and respect themselves, others and their environment.</w:t>
      </w:r>
    </w:p>
    <w:p w:rsidR="00BB15AA" w:rsidRPr="00AB4824" w:rsidRDefault="00BB15AA" w:rsidP="0046118F">
      <w:pPr>
        <w:pStyle w:val="Default"/>
        <w:spacing w:line="276" w:lineRule="auto"/>
        <w:jc w:val="both"/>
        <w:rPr>
          <w:rFonts w:asciiTheme="minorHAnsi" w:hAnsiTheme="minorHAnsi"/>
          <w:sz w:val="22"/>
          <w:szCs w:val="22"/>
        </w:rPr>
      </w:pPr>
    </w:p>
    <w:p w:rsidR="00BB15AA" w:rsidRPr="00AB4824" w:rsidRDefault="00BB15AA"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Learning in the EYFS at Brighstone is based upon the four principles:</w:t>
      </w:r>
    </w:p>
    <w:p w:rsidR="00BB15AA" w:rsidRPr="00AB4824" w:rsidRDefault="00BB15AA" w:rsidP="0046118F">
      <w:pPr>
        <w:pStyle w:val="Default"/>
        <w:numPr>
          <w:ilvl w:val="0"/>
          <w:numId w:val="1"/>
        </w:numPr>
        <w:spacing w:line="276" w:lineRule="auto"/>
        <w:jc w:val="both"/>
        <w:rPr>
          <w:rFonts w:asciiTheme="minorHAnsi" w:hAnsiTheme="minorHAnsi"/>
          <w:sz w:val="22"/>
          <w:szCs w:val="22"/>
        </w:rPr>
      </w:pPr>
      <w:r w:rsidRPr="00AB4824">
        <w:rPr>
          <w:rFonts w:asciiTheme="minorHAnsi" w:hAnsiTheme="minorHAnsi"/>
          <w:sz w:val="22"/>
          <w:szCs w:val="22"/>
        </w:rPr>
        <w:t>A Unique Child</w:t>
      </w:r>
    </w:p>
    <w:p w:rsidR="00BB15AA" w:rsidRPr="00AB4824" w:rsidRDefault="00BB15AA" w:rsidP="0046118F">
      <w:pPr>
        <w:pStyle w:val="Default"/>
        <w:numPr>
          <w:ilvl w:val="0"/>
          <w:numId w:val="1"/>
        </w:numPr>
        <w:spacing w:line="276" w:lineRule="auto"/>
        <w:jc w:val="both"/>
        <w:rPr>
          <w:rFonts w:asciiTheme="minorHAnsi" w:hAnsiTheme="minorHAnsi"/>
          <w:sz w:val="22"/>
          <w:szCs w:val="22"/>
        </w:rPr>
      </w:pPr>
      <w:r w:rsidRPr="00AB4824">
        <w:rPr>
          <w:rFonts w:asciiTheme="minorHAnsi" w:hAnsiTheme="minorHAnsi"/>
          <w:sz w:val="22"/>
          <w:szCs w:val="22"/>
        </w:rPr>
        <w:t>Positive Relationships</w:t>
      </w:r>
    </w:p>
    <w:p w:rsidR="00BB15AA" w:rsidRPr="00AB4824" w:rsidRDefault="0046118F" w:rsidP="0046118F">
      <w:pPr>
        <w:pStyle w:val="Default"/>
        <w:numPr>
          <w:ilvl w:val="0"/>
          <w:numId w:val="1"/>
        </w:numPr>
        <w:spacing w:line="276" w:lineRule="auto"/>
        <w:jc w:val="both"/>
        <w:rPr>
          <w:rFonts w:asciiTheme="minorHAnsi" w:hAnsiTheme="minorHAnsi"/>
          <w:sz w:val="22"/>
          <w:szCs w:val="22"/>
        </w:rPr>
      </w:pPr>
      <w:r w:rsidRPr="00AB4824">
        <w:rPr>
          <w:rFonts w:asciiTheme="minorHAnsi" w:hAnsiTheme="minorHAnsi"/>
          <w:sz w:val="22"/>
          <w:szCs w:val="22"/>
        </w:rPr>
        <w:t>Enabli</w:t>
      </w:r>
      <w:r w:rsidR="00BB15AA" w:rsidRPr="00AB4824">
        <w:rPr>
          <w:rFonts w:asciiTheme="minorHAnsi" w:hAnsiTheme="minorHAnsi"/>
          <w:sz w:val="22"/>
          <w:szCs w:val="22"/>
        </w:rPr>
        <w:t>ng Environments</w:t>
      </w:r>
    </w:p>
    <w:p w:rsidR="00BB15AA" w:rsidRPr="00AB4824" w:rsidRDefault="00BB15AA" w:rsidP="0046118F">
      <w:pPr>
        <w:pStyle w:val="Default"/>
        <w:numPr>
          <w:ilvl w:val="0"/>
          <w:numId w:val="1"/>
        </w:numPr>
        <w:spacing w:line="276" w:lineRule="auto"/>
        <w:jc w:val="both"/>
        <w:rPr>
          <w:rFonts w:asciiTheme="minorHAnsi" w:hAnsiTheme="minorHAnsi"/>
          <w:sz w:val="22"/>
          <w:szCs w:val="22"/>
        </w:rPr>
      </w:pPr>
      <w:r w:rsidRPr="00AB4824">
        <w:rPr>
          <w:rFonts w:asciiTheme="minorHAnsi" w:hAnsiTheme="minorHAnsi"/>
          <w:sz w:val="22"/>
          <w:szCs w:val="22"/>
        </w:rPr>
        <w:t>Learning and Development</w:t>
      </w:r>
    </w:p>
    <w:p w:rsidR="00D71491" w:rsidRPr="00AB4824" w:rsidRDefault="00D71491" w:rsidP="0046118F">
      <w:pPr>
        <w:pStyle w:val="Default"/>
        <w:spacing w:line="276" w:lineRule="auto"/>
        <w:jc w:val="both"/>
        <w:rPr>
          <w:rFonts w:asciiTheme="minorHAnsi" w:hAnsiTheme="minorHAnsi"/>
          <w:sz w:val="22"/>
          <w:szCs w:val="22"/>
        </w:rPr>
      </w:pPr>
    </w:p>
    <w:p w:rsidR="000E52AA" w:rsidRPr="00AB4824" w:rsidRDefault="00D71491"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t>A unique child</w:t>
      </w:r>
    </w:p>
    <w:p w:rsidR="00EC62F9" w:rsidRPr="00AB4824" w:rsidRDefault="00D71491"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 xml:space="preserve">We celebrate the fact that every child is an individual and has the potential to be resilient, capable, confident and self-assured. </w:t>
      </w:r>
    </w:p>
    <w:p w:rsidR="00EC62F9" w:rsidRPr="00AB4824" w:rsidRDefault="00EC62F9" w:rsidP="0046118F">
      <w:pPr>
        <w:pStyle w:val="Default"/>
        <w:spacing w:line="276" w:lineRule="auto"/>
        <w:jc w:val="both"/>
        <w:rPr>
          <w:rFonts w:asciiTheme="minorHAnsi" w:hAnsiTheme="minorHAnsi"/>
          <w:sz w:val="22"/>
          <w:szCs w:val="22"/>
        </w:rPr>
      </w:pPr>
    </w:p>
    <w:p w:rsidR="000E52AA" w:rsidRPr="00AB4824" w:rsidRDefault="00EC62F9"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t xml:space="preserve">Positive Relationships </w:t>
      </w:r>
    </w:p>
    <w:p w:rsidR="00EC62F9" w:rsidRPr="00AB4824" w:rsidRDefault="00EC62F9"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 xml:space="preserve">At Brighstone we value the relationships that we have with the children and their families. </w:t>
      </w:r>
      <w:r w:rsidR="00224490" w:rsidRPr="00AB4824">
        <w:rPr>
          <w:rFonts w:asciiTheme="minorHAnsi" w:hAnsiTheme="minorHAnsi"/>
          <w:sz w:val="22"/>
          <w:szCs w:val="22"/>
        </w:rPr>
        <w:t xml:space="preserve">We believe it is essential to know the children well, and to foster safe, respectful and friendly relationships with each child. </w:t>
      </w:r>
      <w:r w:rsidRPr="00AB4824">
        <w:rPr>
          <w:rFonts w:asciiTheme="minorHAnsi" w:hAnsiTheme="minorHAnsi"/>
          <w:sz w:val="22"/>
          <w:szCs w:val="22"/>
        </w:rPr>
        <w:t>Parents are the children’s first and most enduring educators and we aim to develop caring, respectful, professional relationships with children and their families, leading to strong and independent children.</w:t>
      </w:r>
      <w:r w:rsidR="00A75603" w:rsidRPr="00AB4824">
        <w:rPr>
          <w:rFonts w:asciiTheme="minorHAnsi" w:hAnsiTheme="minorHAnsi"/>
          <w:sz w:val="22"/>
          <w:szCs w:val="22"/>
        </w:rPr>
        <w:t xml:space="preserve"> The key pe</w:t>
      </w:r>
      <w:r w:rsidR="003E5206" w:rsidRPr="00AB4824">
        <w:rPr>
          <w:rFonts w:asciiTheme="minorHAnsi" w:hAnsiTheme="minorHAnsi"/>
          <w:sz w:val="22"/>
          <w:szCs w:val="22"/>
        </w:rPr>
        <w:t>rsons</w:t>
      </w:r>
      <w:r w:rsidR="00A75603" w:rsidRPr="00AB4824">
        <w:rPr>
          <w:rFonts w:asciiTheme="minorHAnsi" w:hAnsiTheme="minorHAnsi"/>
          <w:sz w:val="22"/>
          <w:szCs w:val="22"/>
        </w:rPr>
        <w:t xml:space="preserve"> for all children in Reception </w:t>
      </w:r>
      <w:r w:rsidR="003E5206" w:rsidRPr="00AB4824">
        <w:rPr>
          <w:rFonts w:asciiTheme="minorHAnsi" w:hAnsiTheme="minorHAnsi"/>
          <w:sz w:val="22"/>
          <w:szCs w:val="22"/>
        </w:rPr>
        <w:t>are</w:t>
      </w:r>
      <w:r w:rsidR="00A75603" w:rsidRPr="00AB4824">
        <w:rPr>
          <w:rFonts w:asciiTheme="minorHAnsi" w:hAnsiTheme="minorHAnsi"/>
          <w:sz w:val="22"/>
          <w:szCs w:val="22"/>
        </w:rPr>
        <w:t xml:space="preserve"> the Class Teacher</w:t>
      </w:r>
      <w:r w:rsidR="003E5206" w:rsidRPr="00AB4824">
        <w:rPr>
          <w:rFonts w:asciiTheme="minorHAnsi" w:hAnsiTheme="minorHAnsi"/>
          <w:sz w:val="22"/>
          <w:szCs w:val="22"/>
        </w:rPr>
        <w:t xml:space="preserve"> and Learning Support Assistant</w:t>
      </w:r>
      <w:r w:rsidR="00A75603" w:rsidRPr="00AB4824">
        <w:rPr>
          <w:rFonts w:asciiTheme="minorHAnsi" w:hAnsiTheme="minorHAnsi"/>
          <w:sz w:val="22"/>
          <w:szCs w:val="22"/>
        </w:rPr>
        <w:t>.</w:t>
      </w:r>
    </w:p>
    <w:p w:rsidR="00224490" w:rsidRPr="00AB4824" w:rsidRDefault="00224490" w:rsidP="0046118F">
      <w:pPr>
        <w:pStyle w:val="Default"/>
        <w:spacing w:line="276" w:lineRule="auto"/>
        <w:jc w:val="both"/>
        <w:rPr>
          <w:rFonts w:asciiTheme="minorHAnsi" w:hAnsiTheme="minorHAnsi"/>
          <w:sz w:val="22"/>
          <w:szCs w:val="22"/>
        </w:rPr>
      </w:pPr>
    </w:p>
    <w:p w:rsidR="000E52AA" w:rsidRPr="00AB4824" w:rsidRDefault="00224490"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lastRenderedPageBreak/>
        <w:t>Enabling Environments</w:t>
      </w:r>
      <w:r w:rsidRPr="00AB4824">
        <w:rPr>
          <w:rFonts w:asciiTheme="minorHAnsi" w:hAnsiTheme="minorHAnsi"/>
          <w:sz w:val="22"/>
          <w:szCs w:val="22"/>
        </w:rPr>
        <w:t xml:space="preserve"> </w:t>
      </w:r>
    </w:p>
    <w:p w:rsidR="00224490" w:rsidRPr="00AB4824" w:rsidRDefault="00224490"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We recognise that the environment plays a key role in supporting and extending the children’s development. This begins with the children’s own interests and needs and is carefully planned to provide a wealth of experiences and challenges for children to encounter within their play.</w:t>
      </w:r>
    </w:p>
    <w:p w:rsidR="00224490" w:rsidRPr="00AB4824" w:rsidRDefault="00224490" w:rsidP="0046118F">
      <w:pPr>
        <w:pStyle w:val="Default"/>
        <w:spacing w:line="276" w:lineRule="auto"/>
        <w:jc w:val="both"/>
        <w:rPr>
          <w:rFonts w:asciiTheme="minorHAnsi" w:hAnsiTheme="minorHAnsi"/>
          <w:sz w:val="22"/>
          <w:szCs w:val="22"/>
        </w:rPr>
      </w:pPr>
    </w:p>
    <w:p w:rsidR="000E52AA" w:rsidRPr="00AB4824" w:rsidRDefault="00224490"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t>Learning and Development</w:t>
      </w:r>
      <w:r w:rsidRPr="00AB4824">
        <w:rPr>
          <w:rFonts w:asciiTheme="minorHAnsi" w:hAnsiTheme="minorHAnsi"/>
          <w:sz w:val="22"/>
          <w:szCs w:val="22"/>
        </w:rPr>
        <w:t xml:space="preserve"> </w:t>
      </w:r>
    </w:p>
    <w:p w:rsidR="00224490" w:rsidRPr="00AB4824" w:rsidRDefault="00224490"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 xml:space="preserve">We recognise that learning is a continuous process and individuals learn in different ways and at different rates. </w:t>
      </w:r>
      <w:r w:rsidR="0079606A" w:rsidRPr="00AB4824">
        <w:rPr>
          <w:rFonts w:asciiTheme="minorHAnsi" w:hAnsiTheme="minorHAnsi"/>
          <w:sz w:val="22"/>
          <w:szCs w:val="22"/>
        </w:rPr>
        <w:t>We follow the EYFS Framework which covers the education and care of all children in early years' provision, including children with special educational needs and disabilities.</w:t>
      </w:r>
    </w:p>
    <w:p w:rsidR="007058D2" w:rsidRPr="00AB4824" w:rsidRDefault="007058D2" w:rsidP="0046118F">
      <w:pPr>
        <w:pStyle w:val="Default"/>
        <w:spacing w:line="276" w:lineRule="auto"/>
        <w:jc w:val="both"/>
        <w:rPr>
          <w:rFonts w:asciiTheme="minorHAnsi" w:hAnsiTheme="minorHAnsi"/>
          <w:b/>
          <w:sz w:val="22"/>
          <w:szCs w:val="22"/>
        </w:rPr>
      </w:pPr>
    </w:p>
    <w:p w:rsidR="00077CFE" w:rsidRPr="00AB4824" w:rsidRDefault="00077CFE" w:rsidP="0046118F">
      <w:pPr>
        <w:pStyle w:val="Default"/>
        <w:spacing w:line="276" w:lineRule="auto"/>
        <w:jc w:val="both"/>
        <w:rPr>
          <w:rFonts w:asciiTheme="minorHAnsi" w:hAnsiTheme="minorHAnsi"/>
          <w:b/>
          <w:sz w:val="22"/>
          <w:szCs w:val="22"/>
        </w:rPr>
      </w:pPr>
      <w:r w:rsidRPr="00AB4824">
        <w:rPr>
          <w:rFonts w:asciiTheme="minorHAnsi" w:hAnsiTheme="minorHAnsi"/>
          <w:b/>
          <w:sz w:val="22"/>
          <w:szCs w:val="22"/>
        </w:rPr>
        <w:t>Learning in the EYFS at Brighstone</w:t>
      </w:r>
    </w:p>
    <w:p w:rsidR="00077CFE" w:rsidRPr="00AB4824" w:rsidRDefault="00077CFE"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 xml:space="preserve">At Brighstone we have a strong relationship with our </w:t>
      </w:r>
      <w:r w:rsidR="00283CBB" w:rsidRPr="00AB4824">
        <w:rPr>
          <w:rFonts w:asciiTheme="minorHAnsi" w:hAnsiTheme="minorHAnsi"/>
          <w:sz w:val="22"/>
          <w:szCs w:val="22"/>
        </w:rPr>
        <w:t xml:space="preserve">on-site, independent pre-school. We have a very good induction to school procedure, with the pre-school children visiting Reception weekly throughout the year before they start school. </w:t>
      </w:r>
    </w:p>
    <w:p w:rsidR="00283CBB" w:rsidRPr="00AB4824" w:rsidRDefault="00283CBB" w:rsidP="0046118F">
      <w:pPr>
        <w:pStyle w:val="Default"/>
        <w:spacing w:line="276" w:lineRule="auto"/>
        <w:jc w:val="both"/>
        <w:rPr>
          <w:rFonts w:asciiTheme="minorHAnsi" w:hAnsiTheme="minorHAnsi"/>
          <w:sz w:val="22"/>
          <w:szCs w:val="22"/>
        </w:rPr>
      </w:pPr>
    </w:p>
    <w:p w:rsidR="0079606A" w:rsidRPr="00AB4824" w:rsidRDefault="00283CBB"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t>EYFS Curriculum</w:t>
      </w:r>
      <w:r w:rsidRPr="00AB4824">
        <w:rPr>
          <w:rFonts w:asciiTheme="minorHAnsi" w:hAnsiTheme="minorHAnsi"/>
          <w:sz w:val="22"/>
          <w:szCs w:val="22"/>
        </w:rPr>
        <w:t xml:space="preserve"> </w:t>
      </w:r>
    </w:p>
    <w:p w:rsidR="00283CBB" w:rsidRPr="00AB4824" w:rsidRDefault="00283CBB"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This is made up of seven areas of learning: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283CBB" w:rsidRPr="00AB4824" w:rsidTr="001A5D63">
        <w:tc>
          <w:tcPr>
            <w:tcW w:w="3652" w:type="dxa"/>
          </w:tcPr>
          <w:p w:rsidR="00283CBB" w:rsidRPr="00AB4824" w:rsidRDefault="00283CBB"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Prime Areas:</w:t>
            </w:r>
          </w:p>
        </w:tc>
        <w:tc>
          <w:tcPr>
            <w:tcW w:w="5812" w:type="dxa"/>
          </w:tcPr>
          <w:p w:rsidR="00283CBB" w:rsidRPr="00AB4824" w:rsidRDefault="00283CBB" w:rsidP="0046118F">
            <w:pPr>
              <w:pStyle w:val="Default"/>
              <w:spacing w:line="276" w:lineRule="auto"/>
              <w:jc w:val="both"/>
              <w:rPr>
                <w:rFonts w:asciiTheme="minorHAnsi" w:hAnsiTheme="minorHAnsi"/>
                <w:sz w:val="22"/>
                <w:szCs w:val="22"/>
              </w:rPr>
            </w:pPr>
          </w:p>
        </w:tc>
      </w:tr>
      <w:tr w:rsidR="00283CBB" w:rsidRPr="00AB4824" w:rsidTr="001A5D63">
        <w:tc>
          <w:tcPr>
            <w:tcW w:w="3652" w:type="dxa"/>
          </w:tcPr>
          <w:p w:rsidR="00283CBB" w:rsidRPr="00AB4824" w:rsidRDefault="00283CBB" w:rsidP="0079606A">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Communication</w:t>
            </w:r>
            <w:r w:rsidR="0079606A" w:rsidRPr="00AB4824">
              <w:rPr>
                <w:rFonts w:asciiTheme="minorHAnsi" w:hAnsiTheme="minorHAnsi"/>
                <w:sz w:val="22"/>
                <w:szCs w:val="22"/>
              </w:rPr>
              <w:t xml:space="preserve"> and Language</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Listening and Attention</w:t>
            </w:r>
          </w:p>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Understanding</w:t>
            </w:r>
          </w:p>
          <w:p w:rsidR="00283CBB" w:rsidRPr="00AB4824" w:rsidRDefault="00283CBB" w:rsidP="00AB4824">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Speaking</w:t>
            </w: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Physical Development</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Moving and Handling</w:t>
            </w:r>
          </w:p>
          <w:p w:rsidR="00283CBB" w:rsidRPr="00AB4824" w:rsidRDefault="00283CBB" w:rsidP="00AB4824">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Health and Self Care</w:t>
            </w: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Personal, Social and Emotional Development</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Making Relationships</w:t>
            </w:r>
          </w:p>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Self Confidence and Self Awareness</w:t>
            </w:r>
          </w:p>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Managing Feelings and Behaviour</w:t>
            </w:r>
          </w:p>
          <w:p w:rsidR="00283CBB" w:rsidRPr="00AB4824" w:rsidRDefault="00283CBB" w:rsidP="0046118F">
            <w:pPr>
              <w:pStyle w:val="Default"/>
              <w:spacing w:line="276" w:lineRule="auto"/>
              <w:ind w:left="720"/>
              <w:jc w:val="both"/>
              <w:rPr>
                <w:rFonts w:asciiTheme="minorHAnsi" w:hAnsiTheme="minorHAnsi"/>
                <w:sz w:val="22"/>
                <w:szCs w:val="22"/>
              </w:rPr>
            </w:pPr>
          </w:p>
        </w:tc>
      </w:tr>
      <w:tr w:rsidR="00283CBB" w:rsidRPr="00AB4824" w:rsidTr="001A5D63">
        <w:tc>
          <w:tcPr>
            <w:tcW w:w="3652" w:type="dxa"/>
          </w:tcPr>
          <w:p w:rsidR="00283CBB" w:rsidRPr="00AB4824" w:rsidRDefault="00283CBB"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Specific Areas:</w:t>
            </w:r>
          </w:p>
        </w:tc>
        <w:tc>
          <w:tcPr>
            <w:tcW w:w="5812" w:type="dxa"/>
          </w:tcPr>
          <w:p w:rsidR="00283CBB" w:rsidRPr="00AB4824" w:rsidRDefault="00283CBB" w:rsidP="0046118F">
            <w:pPr>
              <w:pStyle w:val="Default"/>
              <w:spacing w:line="276" w:lineRule="auto"/>
              <w:ind w:left="720"/>
              <w:jc w:val="both"/>
              <w:rPr>
                <w:rFonts w:asciiTheme="minorHAnsi" w:hAnsiTheme="minorHAnsi"/>
                <w:sz w:val="22"/>
                <w:szCs w:val="22"/>
              </w:rPr>
            </w:pP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Literacy</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Reading</w:t>
            </w:r>
          </w:p>
          <w:p w:rsidR="00283CBB" w:rsidRPr="00AB4824" w:rsidRDefault="00283CBB" w:rsidP="00AB4824">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Writing</w:t>
            </w: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Mathematics</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Number</w:t>
            </w:r>
          </w:p>
          <w:p w:rsidR="00283CBB" w:rsidRPr="00AB4824" w:rsidRDefault="00283CBB" w:rsidP="00AB4824">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Shape, Space and Measures</w:t>
            </w: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Understanding the World</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People and Communities</w:t>
            </w:r>
          </w:p>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The World</w:t>
            </w:r>
          </w:p>
          <w:p w:rsidR="00283CBB" w:rsidRPr="00AB4824" w:rsidRDefault="00283CBB" w:rsidP="00AB4824">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Technology</w:t>
            </w:r>
          </w:p>
        </w:tc>
      </w:tr>
      <w:tr w:rsidR="00283CBB" w:rsidRPr="00AB4824" w:rsidTr="001A5D63">
        <w:tc>
          <w:tcPr>
            <w:tcW w:w="3652" w:type="dxa"/>
          </w:tcPr>
          <w:p w:rsidR="00283CBB" w:rsidRPr="00AB4824" w:rsidRDefault="00283CBB" w:rsidP="0046118F">
            <w:pPr>
              <w:pStyle w:val="Default"/>
              <w:spacing w:line="276" w:lineRule="auto"/>
              <w:ind w:left="720"/>
              <w:jc w:val="both"/>
              <w:rPr>
                <w:rFonts w:asciiTheme="minorHAnsi" w:hAnsiTheme="minorHAnsi"/>
                <w:sz w:val="22"/>
                <w:szCs w:val="22"/>
              </w:rPr>
            </w:pPr>
            <w:r w:rsidRPr="00AB4824">
              <w:rPr>
                <w:rFonts w:asciiTheme="minorHAnsi" w:hAnsiTheme="minorHAnsi"/>
                <w:sz w:val="22"/>
                <w:szCs w:val="22"/>
              </w:rPr>
              <w:t>Expressive Arts and Design</w:t>
            </w:r>
          </w:p>
        </w:tc>
        <w:tc>
          <w:tcPr>
            <w:tcW w:w="5812" w:type="dxa"/>
          </w:tcPr>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Exploring and Using Media and Materials</w:t>
            </w:r>
          </w:p>
          <w:p w:rsidR="00283CBB" w:rsidRPr="00AB4824" w:rsidRDefault="00283CBB" w:rsidP="0046118F">
            <w:pPr>
              <w:pStyle w:val="Default"/>
              <w:numPr>
                <w:ilvl w:val="0"/>
                <w:numId w:val="4"/>
              </w:numPr>
              <w:spacing w:line="276" w:lineRule="auto"/>
              <w:jc w:val="both"/>
              <w:rPr>
                <w:rFonts w:asciiTheme="minorHAnsi" w:hAnsiTheme="minorHAnsi"/>
                <w:sz w:val="22"/>
                <w:szCs w:val="22"/>
              </w:rPr>
            </w:pPr>
            <w:r w:rsidRPr="00AB4824">
              <w:rPr>
                <w:rFonts w:asciiTheme="minorHAnsi" w:hAnsiTheme="minorHAnsi"/>
                <w:sz w:val="22"/>
                <w:szCs w:val="22"/>
              </w:rPr>
              <w:t>Being Imaginative</w:t>
            </w:r>
          </w:p>
          <w:p w:rsidR="00283CBB" w:rsidRPr="00AB4824" w:rsidRDefault="00283CBB" w:rsidP="0046118F">
            <w:pPr>
              <w:pStyle w:val="Default"/>
              <w:spacing w:line="276" w:lineRule="auto"/>
              <w:ind w:left="720"/>
              <w:jc w:val="both"/>
              <w:rPr>
                <w:rFonts w:asciiTheme="minorHAnsi" w:hAnsiTheme="minorHAnsi"/>
                <w:sz w:val="22"/>
                <w:szCs w:val="22"/>
              </w:rPr>
            </w:pPr>
          </w:p>
        </w:tc>
      </w:tr>
    </w:tbl>
    <w:p w:rsidR="0079606A" w:rsidRPr="00AB4824" w:rsidRDefault="00CD40CE" w:rsidP="0046118F">
      <w:pPr>
        <w:pStyle w:val="Default"/>
        <w:spacing w:line="276" w:lineRule="auto"/>
        <w:jc w:val="both"/>
        <w:rPr>
          <w:rFonts w:asciiTheme="minorHAnsi" w:hAnsiTheme="minorHAnsi"/>
          <w:sz w:val="22"/>
          <w:szCs w:val="22"/>
        </w:rPr>
      </w:pPr>
      <w:r w:rsidRPr="00AB4824">
        <w:rPr>
          <w:rFonts w:asciiTheme="minorHAnsi" w:hAnsiTheme="minorHAnsi"/>
          <w:sz w:val="22"/>
          <w:szCs w:val="22"/>
          <w:u w:val="single"/>
        </w:rPr>
        <w:t>Observation, Planning and Assessment</w:t>
      </w:r>
      <w:r w:rsidR="00BA61E2" w:rsidRPr="00AB4824">
        <w:rPr>
          <w:rFonts w:asciiTheme="minorHAnsi" w:hAnsiTheme="minorHAnsi"/>
          <w:sz w:val="22"/>
          <w:szCs w:val="22"/>
        </w:rPr>
        <w:t xml:space="preserve"> </w:t>
      </w:r>
    </w:p>
    <w:p w:rsidR="00BA61E2" w:rsidRPr="00AB4824" w:rsidRDefault="00BA61E2" w:rsidP="0046118F">
      <w:pPr>
        <w:pStyle w:val="Default"/>
        <w:spacing w:line="276" w:lineRule="auto"/>
        <w:jc w:val="both"/>
        <w:rPr>
          <w:rFonts w:asciiTheme="minorHAnsi" w:hAnsiTheme="minorHAnsi"/>
          <w:sz w:val="22"/>
          <w:szCs w:val="22"/>
        </w:rPr>
      </w:pPr>
      <w:r w:rsidRPr="00AB4824">
        <w:rPr>
          <w:rFonts w:asciiTheme="minorHAnsi" w:hAnsiTheme="minorHAnsi"/>
          <w:sz w:val="22"/>
          <w:szCs w:val="22"/>
        </w:rPr>
        <w:t>Planning in the EYFS is based on the children’s individual interests and needs within the requirements of the EYFS Framework. Observations of children’s learning are made and assessed against the EYFS Profile, which summarises children’s attainment at the end of the EYFS</w:t>
      </w:r>
      <w:r w:rsidR="00AF721C" w:rsidRPr="00AB4824">
        <w:rPr>
          <w:rFonts w:asciiTheme="minorHAnsi" w:hAnsiTheme="minorHAnsi"/>
          <w:sz w:val="22"/>
          <w:szCs w:val="22"/>
        </w:rPr>
        <w:t>.</w:t>
      </w:r>
      <w:r w:rsidR="00947CBD" w:rsidRPr="00AB4824">
        <w:rPr>
          <w:rFonts w:asciiTheme="minorHAnsi" w:hAnsiTheme="minorHAnsi"/>
          <w:sz w:val="22"/>
          <w:szCs w:val="22"/>
        </w:rPr>
        <w:t xml:space="preserve"> </w:t>
      </w:r>
      <w:r w:rsidR="00AF721C" w:rsidRPr="00AB4824">
        <w:rPr>
          <w:rFonts w:asciiTheme="minorHAnsi" w:hAnsiTheme="minorHAnsi"/>
          <w:sz w:val="22"/>
          <w:szCs w:val="22"/>
        </w:rPr>
        <w:t xml:space="preserve"> The observations and judgements made at Brighstone are moderated and checked every year within the Isle of Wight’s EYFS moderation process.</w:t>
      </w:r>
      <w:r w:rsidR="00947CBD" w:rsidRPr="00AB4824">
        <w:rPr>
          <w:rFonts w:asciiTheme="minorHAnsi" w:hAnsiTheme="minorHAnsi"/>
          <w:sz w:val="22"/>
          <w:szCs w:val="22"/>
        </w:rPr>
        <w:t xml:space="preserve"> Observations and assessments are recorded, assessed and shared with parents via the online learning journal, Tapestry. Parents are able to view and comment on their child’s progress, and also contribute their own observations</w:t>
      </w:r>
      <w:r w:rsidR="000B3017" w:rsidRPr="00AB4824">
        <w:rPr>
          <w:rFonts w:asciiTheme="minorHAnsi" w:hAnsiTheme="minorHAnsi"/>
          <w:sz w:val="22"/>
          <w:szCs w:val="22"/>
        </w:rPr>
        <w:t xml:space="preserve"> by email</w:t>
      </w:r>
      <w:r w:rsidR="00947CBD" w:rsidRPr="00AB4824">
        <w:rPr>
          <w:rFonts w:asciiTheme="minorHAnsi" w:hAnsiTheme="minorHAnsi"/>
          <w:sz w:val="22"/>
          <w:szCs w:val="22"/>
        </w:rPr>
        <w:t xml:space="preserve"> as they happen</w:t>
      </w:r>
      <w:r w:rsidR="000B3017" w:rsidRPr="00AB4824">
        <w:rPr>
          <w:rFonts w:asciiTheme="minorHAnsi" w:hAnsiTheme="minorHAnsi"/>
          <w:sz w:val="22"/>
          <w:szCs w:val="22"/>
        </w:rPr>
        <w:t>.</w:t>
      </w:r>
    </w:p>
    <w:p w:rsidR="00BA61E2" w:rsidRPr="00AB4824" w:rsidRDefault="00BA61E2" w:rsidP="0046118F">
      <w:pPr>
        <w:pStyle w:val="Default"/>
        <w:spacing w:line="276" w:lineRule="auto"/>
        <w:jc w:val="both"/>
        <w:rPr>
          <w:rFonts w:asciiTheme="minorHAnsi" w:hAnsiTheme="minorHAnsi"/>
          <w:sz w:val="22"/>
          <w:szCs w:val="22"/>
        </w:rPr>
      </w:pPr>
    </w:p>
    <w:p w:rsidR="0079606A" w:rsidRPr="00AB4824" w:rsidRDefault="00CD40CE" w:rsidP="0046118F">
      <w:pPr>
        <w:spacing w:after="0"/>
        <w:jc w:val="both"/>
      </w:pPr>
      <w:r w:rsidRPr="00AB4824">
        <w:rPr>
          <w:u w:val="single"/>
        </w:rPr>
        <w:t>The Learning Environment</w:t>
      </w:r>
      <w:r w:rsidRPr="00AB4824">
        <w:t xml:space="preserve"> </w:t>
      </w:r>
    </w:p>
    <w:p w:rsidR="007058D2" w:rsidRPr="00AB4824" w:rsidRDefault="00CD40CE" w:rsidP="0046118F">
      <w:pPr>
        <w:spacing w:after="0"/>
        <w:jc w:val="both"/>
      </w:pPr>
      <w:r w:rsidRPr="00AB4824">
        <w:t xml:space="preserve">At Brighstone we have lots of space and good resources that are organised to allow children to explore and learn securely and independently. We have a variety of indoor and outdoor spaces, with areas for activity, </w:t>
      </w:r>
      <w:r w:rsidRPr="00AB4824">
        <w:lastRenderedPageBreak/>
        <w:t>creativity and role play, as well as quiet places to think and reflect or look at a book. Our school is in a beautiful location with an additional playground and large playing fields which provide a rich environment in which to learn.</w:t>
      </w:r>
    </w:p>
    <w:p w:rsidR="0079606A" w:rsidRPr="00AB4824" w:rsidRDefault="0079606A" w:rsidP="0046118F">
      <w:pPr>
        <w:spacing w:after="0"/>
        <w:jc w:val="both"/>
        <w:rPr>
          <w:b/>
        </w:rPr>
      </w:pPr>
    </w:p>
    <w:p w:rsidR="00AF721C" w:rsidRPr="00AB4824" w:rsidRDefault="00AF721C" w:rsidP="0046118F">
      <w:pPr>
        <w:spacing w:after="0"/>
        <w:jc w:val="both"/>
        <w:rPr>
          <w:b/>
        </w:rPr>
      </w:pPr>
      <w:r w:rsidRPr="00AB4824">
        <w:rPr>
          <w:b/>
        </w:rPr>
        <w:t>The Characteristics of Effective Learning</w:t>
      </w:r>
    </w:p>
    <w:p w:rsidR="0079606A" w:rsidRPr="00AB4824" w:rsidRDefault="00AF721C" w:rsidP="0046118F">
      <w:pPr>
        <w:spacing w:after="0"/>
        <w:jc w:val="both"/>
        <w:rPr>
          <w:u w:val="single"/>
        </w:rPr>
      </w:pPr>
      <w:r w:rsidRPr="00AB4824">
        <w:rPr>
          <w:u w:val="single"/>
        </w:rPr>
        <w:t>Play</w:t>
      </w:r>
      <w:r w:rsidR="0079606A" w:rsidRPr="00AB4824">
        <w:rPr>
          <w:u w:val="single"/>
        </w:rPr>
        <w:t>ing and Exploring</w:t>
      </w:r>
    </w:p>
    <w:p w:rsidR="00AF721C" w:rsidRPr="00AB4824" w:rsidRDefault="00AF721C" w:rsidP="0046118F">
      <w:pPr>
        <w:spacing w:after="0"/>
        <w:jc w:val="both"/>
      </w:pPr>
      <w:r w:rsidRPr="00AB4824">
        <w:t>Play is a child’s work. Play can be:</w:t>
      </w:r>
    </w:p>
    <w:p w:rsidR="00AF721C" w:rsidRPr="00AB4824" w:rsidRDefault="00AF721C" w:rsidP="0046118F">
      <w:pPr>
        <w:pStyle w:val="ListParagraph"/>
        <w:numPr>
          <w:ilvl w:val="0"/>
          <w:numId w:val="5"/>
        </w:numPr>
        <w:spacing w:after="0"/>
        <w:jc w:val="both"/>
      </w:pPr>
      <w:r w:rsidRPr="00AB4824">
        <w:t>Creative, repetitive or dramatic</w:t>
      </w:r>
    </w:p>
    <w:p w:rsidR="00AF721C" w:rsidRPr="00AB4824" w:rsidRDefault="00AF721C" w:rsidP="0046118F">
      <w:pPr>
        <w:pStyle w:val="ListParagraph"/>
        <w:numPr>
          <w:ilvl w:val="0"/>
          <w:numId w:val="5"/>
        </w:numPr>
        <w:spacing w:after="0"/>
        <w:jc w:val="both"/>
      </w:pPr>
      <w:r w:rsidRPr="00AB4824">
        <w:t>Complex or simple</w:t>
      </w:r>
    </w:p>
    <w:p w:rsidR="00AF721C" w:rsidRPr="00AB4824" w:rsidRDefault="00AF721C" w:rsidP="0046118F">
      <w:pPr>
        <w:pStyle w:val="ListParagraph"/>
        <w:numPr>
          <w:ilvl w:val="0"/>
          <w:numId w:val="5"/>
        </w:numPr>
        <w:spacing w:after="0"/>
        <w:jc w:val="both"/>
      </w:pPr>
      <w:r w:rsidRPr="00AB4824">
        <w:t>A way of developing communication skills</w:t>
      </w:r>
    </w:p>
    <w:p w:rsidR="00AF721C" w:rsidRPr="00AB4824" w:rsidRDefault="00AF721C" w:rsidP="0046118F">
      <w:pPr>
        <w:pStyle w:val="ListParagraph"/>
        <w:numPr>
          <w:ilvl w:val="0"/>
          <w:numId w:val="5"/>
        </w:numPr>
        <w:spacing w:after="0"/>
        <w:jc w:val="both"/>
      </w:pPr>
      <w:r w:rsidRPr="00AB4824">
        <w:t>A way in which social skills can be learnt</w:t>
      </w:r>
    </w:p>
    <w:p w:rsidR="00AF721C" w:rsidRPr="00AB4824" w:rsidRDefault="00AF721C" w:rsidP="0046118F">
      <w:pPr>
        <w:pStyle w:val="ListParagraph"/>
        <w:numPr>
          <w:ilvl w:val="0"/>
          <w:numId w:val="5"/>
        </w:numPr>
        <w:spacing w:after="0"/>
        <w:jc w:val="both"/>
      </w:pPr>
      <w:r w:rsidRPr="00AB4824">
        <w:t>Structured or unstructured</w:t>
      </w:r>
    </w:p>
    <w:p w:rsidR="00AF721C" w:rsidRPr="00AB4824" w:rsidRDefault="00AF721C" w:rsidP="0046118F">
      <w:pPr>
        <w:pStyle w:val="ListParagraph"/>
        <w:numPr>
          <w:ilvl w:val="0"/>
          <w:numId w:val="5"/>
        </w:numPr>
        <w:spacing w:after="0"/>
        <w:jc w:val="both"/>
      </w:pPr>
      <w:r w:rsidRPr="00AB4824">
        <w:t>A way of dealing with emotions</w:t>
      </w:r>
    </w:p>
    <w:p w:rsidR="00AF721C" w:rsidRPr="00AB4824" w:rsidRDefault="00AF721C" w:rsidP="0046118F">
      <w:pPr>
        <w:pStyle w:val="ListParagraph"/>
        <w:numPr>
          <w:ilvl w:val="0"/>
          <w:numId w:val="5"/>
        </w:numPr>
        <w:spacing w:after="0"/>
        <w:jc w:val="both"/>
      </w:pPr>
      <w:r w:rsidRPr="00AB4824">
        <w:t xml:space="preserve">A means of developing </w:t>
      </w:r>
      <w:r w:rsidR="0079606A" w:rsidRPr="00AB4824">
        <w:t>self-awareness</w:t>
      </w:r>
      <w:r w:rsidRPr="00AB4824">
        <w:t xml:space="preserve"> or self esteem</w:t>
      </w:r>
    </w:p>
    <w:p w:rsidR="00AF721C" w:rsidRPr="00AB4824" w:rsidRDefault="00AF721C" w:rsidP="0046118F">
      <w:pPr>
        <w:pStyle w:val="ListParagraph"/>
        <w:numPr>
          <w:ilvl w:val="0"/>
          <w:numId w:val="5"/>
        </w:numPr>
        <w:spacing w:after="0"/>
        <w:jc w:val="both"/>
      </w:pPr>
      <w:r w:rsidRPr="00AB4824">
        <w:t>A means of extending a child’s concentration levels</w:t>
      </w:r>
    </w:p>
    <w:p w:rsidR="00AF721C" w:rsidRPr="00AB4824" w:rsidRDefault="00AF721C" w:rsidP="0046118F">
      <w:pPr>
        <w:pStyle w:val="ListParagraph"/>
        <w:numPr>
          <w:ilvl w:val="0"/>
          <w:numId w:val="5"/>
        </w:numPr>
        <w:spacing w:after="0"/>
        <w:jc w:val="both"/>
      </w:pPr>
      <w:r w:rsidRPr="00AB4824">
        <w:t>An opportunity to express fears or re-live anxious experiences in controlled and safe environments.</w:t>
      </w:r>
    </w:p>
    <w:p w:rsidR="0079606A" w:rsidRPr="00AB4824" w:rsidRDefault="0079606A" w:rsidP="0046118F">
      <w:pPr>
        <w:spacing w:after="0"/>
        <w:jc w:val="both"/>
      </w:pPr>
    </w:p>
    <w:p w:rsidR="00AF721C" w:rsidRPr="00AB4824" w:rsidRDefault="00AF721C" w:rsidP="0046118F">
      <w:pPr>
        <w:spacing w:after="0"/>
        <w:jc w:val="both"/>
      </w:pPr>
      <w:r w:rsidRPr="00AB4824">
        <w:t>The process of play is more important than the end product.</w:t>
      </w:r>
    </w:p>
    <w:p w:rsidR="0079606A" w:rsidRPr="00AB4824" w:rsidRDefault="0079606A" w:rsidP="0046118F">
      <w:pPr>
        <w:spacing w:after="0"/>
        <w:jc w:val="both"/>
        <w:rPr>
          <w:u w:val="single"/>
        </w:rPr>
      </w:pPr>
    </w:p>
    <w:p w:rsidR="0079606A" w:rsidRPr="00AB4824" w:rsidRDefault="00AF721C" w:rsidP="0046118F">
      <w:pPr>
        <w:spacing w:after="0"/>
        <w:jc w:val="both"/>
      </w:pPr>
      <w:r w:rsidRPr="00AB4824">
        <w:rPr>
          <w:u w:val="single"/>
        </w:rPr>
        <w:t>Active Learning</w:t>
      </w:r>
      <w:r w:rsidRPr="00AB4824">
        <w:t xml:space="preserve"> </w:t>
      </w:r>
    </w:p>
    <w:p w:rsidR="00AF721C" w:rsidRPr="00AB4824" w:rsidRDefault="00AF721C" w:rsidP="0046118F">
      <w:pPr>
        <w:spacing w:after="0"/>
        <w:jc w:val="both"/>
      </w:pPr>
      <w:r w:rsidRPr="00AB4824">
        <w:t xml:space="preserve">Active learning involves other people, objects, ideas and events that engage and involve children. Active learning occurs when children are motivated and interested. Children need to have some independence and control over their learning and to learn to make decisions. This enables a sense of pride and ownership of </w:t>
      </w:r>
      <w:proofErr w:type="gramStart"/>
      <w:r w:rsidRPr="00AB4824">
        <w:t>their own</w:t>
      </w:r>
      <w:proofErr w:type="gramEnd"/>
      <w:r w:rsidRPr="00AB4824">
        <w:t xml:space="preserve"> learning.  </w:t>
      </w:r>
    </w:p>
    <w:p w:rsidR="00AB4824" w:rsidRDefault="00AB4824" w:rsidP="0046118F">
      <w:pPr>
        <w:spacing w:after="0"/>
        <w:jc w:val="both"/>
        <w:rPr>
          <w:u w:val="single"/>
        </w:rPr>
      </w:pPr>
    </w:p>
    <w:p w:rsidR="0079606A" w:rsidRPr="00AB4824" w:rsidRDefault="00341C06" w:rsidP="0046118F">
      <w:pPr>
        <w:spacing w:after="0"/>
        <w:jc w:val="both"/>
      </w:pPr>
      <w:r w:rsidRPr="00AB4824">
        <w:rPr>
          <w:u w:val="single"/>
        </w:rPr>
        <w:t>Creativity and Critical Thinking</w:t>
      </w:r>
      <w:r w:rsidRPr="00AB4824">
        <w:t xml:space="preserve"> </w:t>
      </w:r>
    </w:p>
    <w:p w:rsidR="00341C06" w:rsidRPr="00AB4824" w:rsidRDefault="00341C06" w:rsidP="0046118F">
      <w:pPr>
        <w:spacing w:after="0"/>
        <w:jc w:val="both"/>
      </w:pPr>
      <w:r w:rsidRPr="00AB4824">
        <w:t xml:space="preserve">At Brighstone we encourage our children to be creative in all areas of learning. We provide the resources and the opportunities, and we celebrate the children’s ideas, connections and methods. Children are encouraged to access the resources freely and </w:t>
      </w:r>
      <w:r w:rsidR="00F13765" w:rsidRPr="00AB4824">
        <w:t>have their own ideas and ways of learning.</w:t>
      </w:r>
    </w:p>
    <w:p w:rsidR="00F13765" w:rsidRPr="00AB4824" w:rsidRDefault="00F13765" w:rsidP="0046118F">
      <w:pPr>
        <w:spacing w:after="0"/>
        <w:jc w:val="both"/>
      </w:pPr>
    </w:p>
    <w:p w:rsidR="00F13765" w:rsidRPr="00AB4824" w:rsidRDefault="00F13765" w:rsidP="0046118F">
      <w:pPr>
        <w:spacing w:after="0"/>
        <w:jc w:val="both"/>
        <w:rPr>
          <w:b/>
        </w:rPr>
      </w:pPr>
      <w:r w:rsidRPr="00AB4824">
        <w:rPr>
          <w:b/>
        </w:rPr>
        <w:t>Inclusion</w:t>
      </w:r>
    </w:p>
    <w:p w:rsidR="00F13765" w:rsidRPr="00AB4824" w:rsidRDefault="00F13765" w:rsidP="0046118F">
      <w:pPr>
        <w:spacing w:after="0"/>
        <w:jc w:val="both"/>
      </w:pPr>
      <w:r w:rsidRPr="00AB4824">
        <w:t xml:space="preserve">We value the diversity of individuals in the school and do not discriminate against children because of “differences”. All children and their families are valued within our school. We believe that every child matters and should be given every opportunity to achieve their best. The EYFS is also covered by the school’s Single Equalities Policy. </w:t>
      </w:r>
    </w:p>
    <w:p w:rsidR="0079606A" w:rsidRPr="00AB4824" w:rsidRDefault="0079606A" w:rsidP="0046118F">
      <w:pPr>
        <w:spacing w:after="0"/>
        <w:jc w:val="both"/>
      </w:pPr>
    </w:p>
    <w:p w:rsidR="00F13765" w:rsidRPr="00AB4824" w:rsidRDefault="00F13765" w:rsidP="0046118F">
      <w:pPr>
        <w:spacing w:after="0"/>
        <w:jc w:val="both"/>
      </w:pPr>
      <w:r w:rsidRPr="00AB4824">
        <w:t xml:space="preserve">In the EYFS we set realistic and challenging expectations that meet the needs of our children. We plan to meet the needs of </w:t>
      </w:r>
      <w:r w:rsidR="0079606A" w:rsidRPr="00AB4824">
        <w:t>boys</w:t>
      </w:r>
      <w:r w:rsidRPr="00AB4824">
        <w:t xml:space="preserve"> and girls, children with Special Educational Needs, children who are </w:t>
      </w:r>
      <w:r w:rsidR="0079606A" w:rsidRPr="00AB4824">
        <w:t>more able</w:t>
      </w:r>
      <w:r w:rsidRPr="00AB4824">
        <w:t xml:space="preserve"> and those from different social and cultural backgrounds. </w:t>
      </w:r>
    </w:p>
    <w:p w:rsidR="00F13765" w:rsidRPr="00AB4824" w:rsidRDefault="00F13765" w:rsidP="0046118F">
      <w:pPr>
        <w:spacing w:after="0"/>
        <w:jc w:val="both"/>
      </w:pPr>
    </w:p>
    <w:p w:rsidR="00F13765" w:rsidRPr="00AB4824" w:rsidRDefault="00F13765" w:rsidP="0046118F">
      <w:pPr>
        <w:spacing w:after="0"/>
        <w:jc w:val="both"/>
        <w:rPr>
          <w:b/>
        </w:rPr>
      </w:pPr>
      <w:r w:rsidRPr="00AB4824">
        <w:rPr>
          <w:b/>
        </w:rPr>
        <w:t>Monitoring and Review</w:t>
      </w:r>
    </w:p>
    <w:p w:rsidR="00F13765" w:rsidRPr="00AB4824" w:rsidRDefault="00F13765" w:rsidP="0046118F">
      <w:pPr>
        <w:spacing w:after="0"/>
        <w:jc w:val="both"/>
      </w:pPr>
      <w:r w:rsidRPr="00AB4824">
        <w:t>The EYFS teacher and staff will follow the principles in the policy.</w:t>
      </w:r>
    </w:p>
    <w:p w:rsidR="0079606A" w:rsidRPr="00AB4824" w:rsidRDefault="0079606A" w:rsidP="0046118F">
      <w:pPr>
        <w:spacing w:after="0"/>
        <w:jc w:val="both"/>
      </w:pPr>
    </w:p>
    <w:p w:rsidR="00F13765" w:rsidRPr="00AB4824" w:rsidRDefault="00F13765" w:rsidP="0046118F">
      <w:pPr>
        <w:spacing w:after="0"/>
        <w:jc w:val="both"/>
      </w:pPr>
      <w:r w:rsidRPr="00AB4824">
        <w:t>There is a named Governor responsible for the EYFS. This governor is detailed to discuss EYFS with the practitioners regularly and provide feedback to the Governing Body.</w:t>
      </w:r>
    </w:p>
    <w:p w:rsidR="0079606A" w:rsidRPr="00AB4824" w:rsidRDefault="0079606A" w:rsidP="0046118F">
      <w:pPr>
        <w:spacing w:after="0"/>
        <w:jc w:val="both"/>
      </w:pPr>
    </w:p>
    <w:p w:rsidR="00CD40CE" w:rsidRPr="00AB4824" w:rsidRDefault="00F13765" w:rsidP="0046118F">
      <w:pPr>
        <w:spacing w:after="0"/>
        <w:jc w:val="both"/>
      </w:pPr>
      <w:r w:rsidRPr="00AB4824">
        <w:t xml:space="preserve">The Head teacher and Senior Leadership Team will monitor the EYFS as part of the whole school monitoring </w:t>
      </w:r>
      <w:bookmarkStart w:id="0" w:name="_GoBack"/>
      <w:bookmarkEnd w:id="0"/>
      <w:r w:rsidRPr="00AB4824">
        <w:t>schedule.</w:t>
      </w:r>
    </w:p>
    <w:sectPr w:rsidR="00CD40CE" w:rsidRPr="00AB4824" w:rsidSect="00AB4824">
      <w:footerReference w:type="default" r:id="rId9"/>
      <w:pgSz w:w="11906" w:h="17338"/>
      <w:pgMar w:top="851" w:right="1134" w:bottom="851" w:left="1134" w:header="567"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24" w:rsidRDefault="00AB4824" w:rsidP="00AB4824">
      <w:pPr>
        <w:spacing w:after="0" w:line="240" w:lineRule="auto"/>
      </w:pPr>
      <w:r>
        <w:separator/>
      </w:r>
    </w:p>
  </w:endnote>
  <w:endnote w:type="continuationSeparator" w:id="0">
    <w:p w:rsidR="00AB4824" w:rsidRDefault="00AB4824" w:rsidP="00A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824" w:rsidRDefault="00AB4824">
    <w:pPr>
      <w:pStyle w:val="Footer"/>
    </w:pPr>
    <w:r>
      <w:t>EYFS Policy July 2016</w:t>
    </w:r>
    <w:r>
      <w:tab/>
    </w:r>
    <w:r>
      <w:tab/>
    </w:r>
    <w:sdt>
      <w:sdtPr>
        <w:id w:val="-1322583033"/>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24" w:rsidRDefault="00AB4824" w:rsidP="00AB4824">
      <w:pPr>
        <w:spacing w:after="0" w:line="240" w:lineRule="auto"/>
      </w:pPr>
      <w:r>
        <w:separator/>
      </w:r>
    </w:p>
  </w:footnote>
  <w:footnote w:type="continuationSeparator" w:id="0">
    <w:p w:rsidR="00AB4824" w:rsidRDefault="00AB4824" w:rsidP="00AB48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4BC"/>
    <w:multiLevelType w:val="hybridMultilevel"/>
    <w:tmpl w:val="2C6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F60D0"/>
    <w:multiLevelType w:val="hybridMultilevel"/>
    <w:tmpl w:val="A0A2E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34550F"/>
    <w:multiLevelType w:val="hybridMultilevel"/>
    <w:tmpl w:val="F22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D170DE"/>
    <w:multiLevelType w:val="hybridMultilevel"/>
    <w:tmpl w:val="681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590EC3"/>
    <w:multiLevelType w:val="hybridMultilevel"/>
    <w:tmpl w:val="D0F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F5"/>
    <w:rsid w:val="00005DB0"/>
    <w:rsid w:val="000111F0"/>
    <w:rsid w:val="00025284"/>
    <w:rsid w:val="000267B5"/>
    <w:rsid w:val="00027FD9"/>
    <w:rsid w:val="00034AF3"/>
    <w:rsid w:val="00035E2A"/>
    <w:rsid w:val="00037C66"/>
    <w:rsid w:val="000408D3"/>
    <w:rsid w:val="0004158A"/>
    <w:rsid w:val="00054B1E"/>
    <w:rsid w:val="0007477D"/>
    <w:rsid w:val="0007711E"/>
    <w:rsid w:val="00077CFE"/>
    <w:rsid w:val="00083518"/>
    <w:rsid w:val="00083D75"/>
    <w:rsid w:val="0009281A"/>
    <w:rsid w:val="00093BFF"/>
    <w:rsid w:val="000A2623"/>
    <w:rsid w:val="000A2BB3"/>
    <w:rsid w:val="000B2BDD"/>
    <w:rsid w:val="000B3017"/>
    <w:rsid w:val="000B4B03"/>
    <w:rsid w:val="000C355A"/>
    <w:rsid w:val="000C4556"/>
    <w:rsid w:val="000C4DA3"/>
    <w:rsid w:val="000C591D"/>
    <w:rsid w:val="000C6193"/>
    <w:rsid w:val="000D009B"/>
    <w:rsid w:val="000D2531"/>
    <w:rsid w:val="000E52AA"/>
    <w:rsid w:val="000E629E"/>
    <w:rsid w:val="000F0EC6"/>
    <w:rsid w:val="000F2959"/>
    <w:rsid w:val="000F4A4D"/>
    <w:rsid w:val="000F6D23"/>
    <w:rsid w:val="0010113C"/>
    <w:rsid w:val="00106E92"/>
    <w:rsid w:val="00120715"/>
    <w:rsid w:val="00123AEA"/>
    <w:rsid w:val="001350EE"/>
    <w:rsid w:val="00135F56"/>
    <w:rsid w:val="00151E7F"/>
    <w:rsid w:val="0016285E"/>
    <w:rsid w:val="00163BEF"/>
    <w:rsid w:val="00165095"/>
    <w:rsid w:val="00165988"/>
    <w:rsid w:val="00171374"/>
    <w:rsid w:val="00180CCC"/>
    <w:rsid w:val="00195382"/>
    <w:rsid w:val="001A0F15"/>
    <w:rsid w:val="001A2051"/>
    <w:rsid w:val="001A5D63"/>
    <w:rsid w:val="001A662E"/>
    <w:rsid w:val="001B00AC"/>
    <w:rsid w:val="001B02B6"/>
    <w:rsid w:val="001B04E9"/>
    <w:rsid w:val="001B1240"/>
    <w:rsid w:val="001C163F"/>
    <w:rsid w:val="001C58D9"/>
    <w:rsid w:val="001D4AD0"/>
    <w:rsid w:val="001E3115"/>
    <w:rsid w:val="001E53CB"/>
    <w:rsid w:val="001F72E9"/>
    <w:rsid w:val="00204A8F"/>
    <w:rsid w:val="002224FF"/>
    <w:rsid w:val="00222BB4"/>
    <w:rsid w:val="00224490"/>
    <w:rsid w:val="00230699"/>
    <w:rsid w:val="00232521"/>
    <w:rsid w:val="002355F0"/>
    <w:rsid w:val="00235F8B"/>
    <w:rsid w:val="00240A14"/>
    <w:rsid w:val="00242009"/>
    <w:rsid w:val="00242BF5"/>
    <w:rsid w:val="002445D0"/>
    <w:rsid w:val="0025046B"/>
    <w:rsid w:val="0025413E"/>
    <w:rsid w:val="00267504"/>
    <w:rsid w:val="00280807"/>
    <w:rsid w:val="00280BEB"/>
    <w:rsid w:val="002819EC"/>
    <w:rsid w:val="00282DFE"/>
    <w:rsid w:val="00283C2A"/>
    <w:rsid w:val="00283CBB"/>
    <w:rsid w:val="00287372"/>
    <w:rsid w:val="00291BB7"/>
    <w:rsid w:val="00293B6F"/>
    <w:rsid w:val="002A77CF"/>
    <w:rsid w:val="002B1665"/>
    <w:rsid w:val="002B1F24"/>
    <w:rsid w:val="002B7292"/>
    <w:rsid w:val="002C267A"/>
    <w:rsid w:val="002D7299"/>
    <w:rsid w:val="002E1528"/>
    <w:rsid w:val="002E4F04"/>
    <w:rsid w:val="002F1F03"/>
    <w:rsid w:val="002F78B9"/>
    <w:rsid w:val="003026DE"/>
    <w:rsid w:val="00303026"/>
    <w:rsid w:val="00304BD6"/>
    <w:rsid w:val="00311F9C"/>
    <w:rsid w:val="003163E6"/>
    <w:rsid w:val="00316EFD"/>
    <w:rsid w:val="003217FB"/>
    <w:rsid w:val="00323F7E"/>
    <w:rsid w:val="003278DD"/>
    <w:rsid w:val="003302AA"/>
    <w:rsid w:val="003354CE"/>
    <w:rsid w:val="00340E76"/>
    <w:rsid w:val="00341504"/>
    <w:rsid w:val="00341C06"/>
    <w:rsid w:val="00357F0D"/>
    <w:rsid w:val="00362044"/>
    <w:rsid w:val="00363E44"/>
    <w:rsid w:val="00364AE1"/>
    <w:rsid w:val="00364F5D"/>
    <w:rsid w:val="00370AF3"/>
    <w:rsid w:val="003732F5"/>
    <w:rsid w:val="00373B3D"/>
    <w:rsid w:val="003744A3"/>
    <w:rsid w:val="00384725"/>
    <w:rsid w:val="00385363"/>
    <w:rsid w:val="00385381"/>
    <w:rsid w:val="00392325"/>
    <w:rsid w:val="00392600"/>
    <w:rsid w:val="00396AAC"/>
    <w:rsid w:val="003A0B4C"/>
    <w:rsid w:val="003A3E85"/>
    <w:rsid w:val="003A7925"/>
    <w:rsid w:val="003B56EB"/>
    <w:rsid w:val="003C1DE1"/>
    <w:rsid w:val="003C2CA8"/>
    <w:rsid w:val="003C6211"/>
    <w:rsid w:val="003D2D10"/>
    <w:rsid w:val="003E2F73"/>
    <w:rsid w:val="003E5206"/>
    <w:rsid w:val="003E589F"/>
    <w:rsid w:val="003F5A95"/>
    <w:rsid w:val="00420EF7"/>
    <w:rsid w:val="0042117E"/>
    <w:rsid w:val="004247DA"/>
    <w:rsid w:val="004252C0"/>
    <w:rsid w:val="004256EF"/>
    <w:rsid w:val="00425BDA"/>
    <w:rsid w:val="004269E4"/>
    <w:rsid w:val="00431716"/>
    <w:rsid w:val="00431BF7"/>
    <w:rsid w:val="00440059"/>
    <w:rsid w:val="00446093"/>
    <w:rsid w:val="00455762"/>
    <w:rsid w:val="00457EB4"/>
    <w:rsid w:val="00460165"/>
    <w:rsid w:val="00460C17"/>
    <w:rsid w:val="0046118F"/>
    <w:rsid w:val="00463B90"/>
    <w:rsid w:val="00464F6D"/>
    <w:rsid w:val="00470912"/>
    <w:rsid w:val="00472B87"/>
    <w:rsid w:val="0047524B"/>
    <w:rsid w:val="004771C2"/>
    <w:rsid w:val="00483EE1"/>
    <w:rsid w:val="00486D31"/>
    <w:rsid w:val="0048785F"/>
    <w:rsid w:val="004905BA"/>
    <w:rsid w:val="00490AC9"/>
    <w:rsid w:val="00493EF4"/>
    <w:rsid w:val="00495751"/>
    <w:rsid w:val="004977CB"/>
    <w:rsid w:val="004B45F5"/>
    <w:rsid w:val="004D20FD"/>
    <w:rsid w:val="004D48E2"/>
    <w:rsid w:val="004E017C"/>
    <w:rsid w:val="004E2783"/>
    <w:rsid w:val="004E60B0"/>
    <w:rsid w:val="004E6775"/>
    <w:rsid w:val="004E7124"/>
    <w:rsid w:val="004F4E9A"/>
    <w:rsid w:val="004F6B66"/>
    <w:rsid w:val="0050520A"/>
    <w:rsid w:val="00525305"/>
    <w:rsid w:val="00543AE6"/>
    <w:rsid w:val="00545DAE"/>
    <w:rsid w:val="00550A76"/>
    <w:rsid w:val="0056059A"/>
    <w:rsid w:val="00565148"/>
    <w:rsid w:val="0056704C"/>
    <w:rsid w:val="0056792C"/>
    <w:rsid w:val="00575772"/>
    <w:rsid w:val="005A5BBC"/>
    <w:rsid w:val="005B0936"/>
    <w:rsid w:val="005C0996"/>
    <w:rsid w:val="005C7197"/>
    <w:rsid w:val="005E6E60"/>
    <w:rsid w:val="005F6C39"/>
    <w:rsid w:val="00603107"/>
    <w:rsid w:val="0060492B"/>
    <w:rsid w:val="006134D7"/>
    <w:rsid w:val="006144CF"/>
    <w:rsid w:val="006173CB"/>
    <w:rsid w:val="0062069A"/>
    <w:rsid w:val="006272FF"/>
    <w:rsid w:val="0063597E"/>
    <w:rsid w:val="006417B0"/>
    <w:rsid w:val="006506C2"/>
    <w:rsid w:val="00651FB3"/>
    <w:rsid w:val="00652A0C"/>
    <w:rsid w:val="00655B03"/>
    <w:rsid w:val="00662102"/>
    <w:rsid w:val="00662452"/>
    <w:rsid w:val="00675599"/>
    <w:rsid w:val="0067764E"/>
    <w:rsid w:val="006818E2"/>
    <w:rsid w:val="00682028"/>
    <w:rsid w:val="00690DDC"/>
    <w:rsid w:val="00691BF6"/>
    <w:rsid w:val="00692538"/>
    <w:rsid w:val="00697C3E"/>
    <w:rsid w:val="006A55EA"/>
    <w:rsid w:val="006A7765"/>
    <w:rsid w:val="006B2A54"/>
    <w:rsid w:val="006C46C8"/>
    <w:rsid w:val="006C4E8B"/>
    <w:rsid w:val="006E7F4C"/>
    <w:rsid w:val="007011BC"/>
    <w:rsid w:val="007034CF"/>
    <w:rsid w:val="007058D2"/>
    <w:rsid w:val="00711837"/>
    <w:rsid w:val="00712EE7"/>
    <w:rsid w:val="00713F8B"/>
    <w:rsid w:val="007159AF"/>
    <w:rsid w:val="00716897"/>
    <w:rsid w:val="007256BF"/>
    <w:rsid w:val="007375C5"/>
    <w:rsid w:val="00746284"/>
    <w:rsid w:val="00747A7C"/>
    <w:rsid w:val="0075093C"/>
    <w:rsid w:val="00752198"/>
    <w:rsid w:val="00753F5A"/>
    <w:rsid w:val="0077081F"/>
    <w:rsid w:val="007767FA"/>
    <w:rsid w:val="00782297"/>
    <w:rsid w:val="00785F16"/>
    <w:rsid w:val="00794444"/>
    <w:rsid w:val="007959A1"/>
    <w:rsid w:val="0079606A"/>
    <w:rsid w:val="007961C3"/>
    <w:rsid w:val="007A7F91"/>
    <w:rsid w:val="007B00A1"/>
    <w:rsid w:val="007B17BA"/>
    <w:rsid w:val="007C3D2D"/>
    <w:rsid w:val="007E5BCA"/>
    <w:rsid w:val="007F303E"/>
    <w:rsid w:val="00802F02"/>
    <w:rsid w:val="0080407C"/>
    <w:rsid w:val="00814E79"/>
    <w:rsid w:val="008221E5"/>
    <w:rsid w:val="0083126C"/>
    <w:rsid w:val="0084111C"/>
    <w:rsid w:val="00846151"/>
    <w:rsid w:val="0085182B"/>
    <w:rsid w:val="008655C4"/>
    <w:rsid w:val="00870704"/>
    <w:rsid w:val="00881CEF"/>
    <w:rsid w:val="008822D8"/>
    <w:rsid w:val="00882CC4"/>
    <w:rsid w:val="00887C1A"/>
    <w:rsid w:val="008904E5"/>
    <w:rsid w:val="00893AD9"/>
    <w:rsid w:val="00894DBD"/>
    <w:rsid w:val="008954F9"/>
    <w:rsid w:val="008969AA"/>
    <w:rsid w:val="008A3F04"/>
    <w:rsid w:val="008B0FDF"/>
    <w:rsid w:val="008B547A"/>
    <w:rsid w:val="008B67E6"/>
    <w:rsid w:val="008B6866"/>
    <w:rsid w:val="008B6C1A"/>
    <w:rsid w:val="008C2581"/>
    <w:rsid w:val="008C5485"/>
    <w:rsid w:val="008C587B"/>
    <w:rsid w:val="008E5943"/>
    <w:rsid w:val="008E62CA"/>
    <w:rsid w:val="008F208C"/>
    <w:rsid w:val="008F308B"/>
    <w:rsid w:val="008F3F0D"/>
    <w:rsid w:val="00906C20"/>
    <w:rsid w:val="00911C06"/>
    <w:rsid w:val="009348E8"/>
    <w:rsid w:val="0093592C"/>
    <w:rsid w:val="00947CBD"/>
    <w:rsid w:val="00951852"/>
    <w:rsid w:val="00961F61"/>
    <w:rsid w:val="00970E05"/>
    <w:rsid w:val="009718D0"/>
    <w:rsid w:val="00972EA5"/>
    <w:rsid w:val="0099300F"/>
    <w:rsid w:val="009A1052"/>
    <w:rsid w:val="009B2AF6"/>
    <w:rsid w:val="009C6AF4"/>
    <w:rsid w:val="009D3C56"/>
    <w:rsid w:val="009F1D42"/>
    <w:rsid w:val="009F46B7"/>
    <w:rsid w:val="00A0561C"/>
    <w:rsid w:val="00A071D8"/>
    <w:rsid w:val="00A15DD3"/>
    <w:rsid w:val="00A214A8"/>
    <w:rsid w:val="00A225B7"/>
    <w:rsid w:val="00A27B46"/>
    <w:rsid w:val="00A34637"/>
    <w:rsid w:val="00A443F8"/>
    <w:rsid w:val="00A5151D"/>
    <w:rsid w:val="00A5742D"/>
    <w:rsid w:val="00A651E2"/>
    <w:rsid w:val="00A71786"/>
    <w:rsid w:val="00A75603"/>
    <w:rsid w:val="00A75A1C"/>
    <w:rsid w:val="00A819DE"/>
    <w:rsid w:val="00A85B57"/>
    <w:rsid w:val="00A86D7E"/>
    <w:rsid w:val="00A90973"/>
    <w:rsid w:val="00A94200"/>
    <w:rsid w:val="00A96D3D"/>
    <w:rsid w:val="00AA260B"/>
    <w:rsid w:val="00AB3432"/>
    <w:rsid w:val="00AB4824"/>
    <w:rsid w:val="00AB6689"/>
    <w:rsid w:val="00AC4C5F"/>
    <w:rsid w:val="00AC6789"/>
    <w:rsid w:val="00AD1D33"/>
    <w:rsid w:val="00AD673A"/>
    <w:rsid w:val="00AD7FAE"/>
    <w:rsid w:val="00AE4B75"/>
    <w:rsid w:val="00AF6AB7"/>
    <w:rsid w:val="00AF721C"/>
    <w:rsid w:val="00AF7F90"/>
    <w:rsid w:val="00B12CF9"/>
    <w:rsid w:val="00B12EB1"/>
    <w:rsid w:val="00B319C2"/>
    <w:rsid w:val="00B33275"/>
    <w:rsid w:val="00B41BC6"/>
    <w:rsid w:val="00B43AE8"/>
    <w:rsid w:val="00B45160"/>
    <w:rsid w:val="00B56A47"/>
    <w:rsid w:val="00B60455"/>
    <w:rsid w:val="00B6161E"/>
    <w:rsid w:val="00B6406F"/>
    <w:rsid w:val="00B65802"/>
    <w:rsid w:val="00B7310B"/>
    <w:rsid w:val="00B864E3"/>
    <w:rsid w:val="00B922AE"/>
    <w:rsid w:val="00B93569"/>
    <w:rsid w:val="00BA129E"/>
    <w:rsid w:val="00BA1363"/>
    <w:rsid w:val="00BA2556"/>
    <w:rsid w:val="00BA2B54"/>
    <w:rsid w:val="00BA2EC0"/>
    <w:rsid w:val="00BA3811"/>
    <w:rsid w:val="00BA5663"/>
    <w:rsid w:val="00BA61E2"/>
    <w:rsid w:val="00BB15AA"/>
    <w:rsid w:val="00BB78FD"/>
    <w:rsid w:val="00BC1A9B"/>
    <w:rsid w:val="00BC240C"/>
    <w:rsid w:val="00BC5583"/>
    <w:rsid w:val="00BC701B"/>
    <w:rsid w:val="00BD1637"/>
    <w:rsid w:val="00BD2BAB"/>
    <w:rsid w:val="00BD6D2E"/>
    <w:rsid w:val="00BE0C43"/>
    <w:rsid w:val="00BE191F"/>
    <w:rsid w:val="00BE6B33"/>
    <w:rsid w:val="00BF1172"/>
    <w:rsid w:val="00C20D0F"/>
    <w:rsid w:val="00C21A24"/>
    <w:rsid w:val="00C43AC5"/>
    <w:rsid w:val="00C46BD6"/>
    <w:rsid w:val="00C52DFF"/>
    <w:rsid w:val="00C66D25"/>
    <w:rsid w:val="00C71FF2"/>
    <w:rsid w:val="00C747D3"/>
    <w:rsid w:val="00C8167E"/>
    <w:rsid w:val="00C836B0"/>
    <w:rsid w:val="00C9217D"/>
    <w:rsid w:val="00C93C02"/>
    <w:rsid w:val="00C96E82"/>
    <w:rsid w:val="00CA34E6"/>
    <w:rsid w:val="00CA36EF"/>
    <w:rsid w:val="00CB6A20"/>
    <w:rsid w:val="00CC3AE4"/>
    <w:rsid w:val="00CC5541"/>
    <w:rsid w:val="00CC665D"/>
    <w:rsid w:val="00CD0E5F"/>
    <w:rsid w:val="00CD37A0"/>
    <w:rsid w:val="00CD40CE"/>
    <w:rsid w:val="00CD483A"/>
    <w:rsid w:val="00CF7269"/>
    <w:rsid w:val="00D01206"/>
    <w:rsid w:val="00D03411"/>
    <w:rsid w:val="00D0660A"/>
    <w:rsid w:val="00D22A58"/>
    <w:rsid w:val="00D310B6"/>
    <w:rsid w:val="00D336CA"/>
    <w:rsid w:val="00D35F07"/>
    <w:rsid w:val="00D40297"/>
    <w:rsid w:val="00D476A3"/>
    <w:rsid w:val="00D539F9"/>
    <w:rsid w:val="00D608E5"/>
    <w:rsid w:val="00D71491"/>
    <w:rsid w:val="00D72809"/>
    <w:rsid w:val="00D80A39"/>
    <w:rsid w:val="00D87922"/>
    <w:rsid w:val="00D92237"/>
    <w:rsid w:val="00D923B5"/>
    <w:rsid w:val="00D9279C"/>
    <w:rsid w:val="00D928A4"/>
    <w:rsid w:val="00D93525"/>
    <w:rsid w:val="00DB13C9"/>
    <w:rsid w:val="00DB6DC0"/>
    <w:rsid w:val="00DC2A1D"/>
    <w:rsid w:val="00DD48BD"/>
    <w:rsid w:val="00DD5E22"/>
    <w:rsid w:val="00DE2CAF"/>
    <w:rsid w:val="00DF04E0"/>
    <w:rsid w:val="00DF13FA"/>
    <w:rsid w:val="00E16154"/>
    <w:rsid w:val="00E223FA"/>
    <w:rsid w:val="00E22B02"/>
    <w:rsid w:val="00E35E54"/>
    <w:rsid w:val="00E36F22"/>
    <w:rsid w:val="00E41CAC"/>
    <w:rsid w:val="00E431CD"/>
    <w:rsid w:val="00E578BF"/>
    <w:rsid w:val="00E63636"/>
    <w:rsid w:val="00E80A80"/>
    <w:rsid w:val="00E848D8"/>
    <w:rsid w:val="00E868EC"/>
    <w:rsid w:val="00E87934"/>
    <w:rsid w:val="00E951D1"/>
    <w:rsid w:val="00EA24BB"/>
    <w:rsid w:val="00EC2FE3"/>
    <w:rsid w:val="00EC5F24"/>
    <w:rsid w:val="00EC62F9"/>
    <w:rsid w:val="00EE03E8"/>
    <w:rsid w:val="00EE2E9E"/>
    <w:rsid w:val="00EE5B76"/>
    <w:rsid w:val="00EF2441"/>
    <w:rsid w:val="00F006A2"/>
    <w:rsid w:val="00F02444"/>
    <w:rsid w:val="00F13765"/>
    <w:rsid w:val="00F45431"/>
    <w:rsid w:val="00F55CA4"/>
    <w:rsid w:val="00F64655"/>
    <w:rsid w:val="00F65550"/>
    <w:rsid w:val="00F9354C"/>
    <w:rsid w:val="00F96B72"/>
    <w:rsid w:val="00FA37AE"/>
    <w:rsid w:val="00FB7483"/>
    <w:rsid w:val="00FD4B6A"/>
    <w:rsid w:val="00FD7513"/>
    <w:rsid w:val="00FD7595"/>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18F"/>
    <w:pPr>
      <w:keepNext/>
      <w:spacing w:after="0" w:line="240" w:lineRule="auto"/>
      <w:outlineLvl w:val="0"/>
    </w:pPr>
    <w:rPr>
      <w:rFonts w:ascii="Tahoma" w:eastAsia="Times New Roman" w:hAnsi="Tahoma" w:cs="Times New Roman"/>
      <w:b/>
      <w:sz w:val="32"/>
      <w:szCs w:val="20"/>
    </w:rPr>
  </w:style>
  <w:style w:type="paragraph" w:styleId="Heading2">
    <w:name w:val="heading 2"/>
    <w:basedOn w:val="Normal"/>
    <w:next w:val="Normal"/>
    <w:link w:val="Heading2Char"/>
    <w:qFormat/>
    <w:rsid w:val="0046118F"/>
    <w:pPr>
      <w:keepNext/>
      <w:spacing w:after="0" w:line="240" w:lineRule="auto"/>
      <w:jc w:val="center"/>
      <w:outlineLvl w:val="1"/>
    </w:pPr>
    <w:rPr>
      <w:rFonts w:ascii="Trebuchet MS" w:eastAsia="Times New Roman" w:hAnsi="Trebuchet MS" w:cs="Times New Roman"/>
      <w:b/>
      <w:i/>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C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1C"/>
    <w:pPr>
      <w:ind w:left="720"/>
      <w:contextualSpacing/>
    </w:pPr>
  </w:style>
  <w:style w:type="character" w:customStyle="1" w:styleId="Heading1Char">
    <w:name w:val="Heading 1 Char"/>
    <w:basedOn w:val="DefaultParagraphFont"/>
    <w:link w:val="Heading1"/>
    <w:rsid w:val="0046118F"/>
    <w:rPr>
      <w:rFonts w:ascii="Tahoma" w:eastAsia="Times New Roman" w:hAnsi="Tahoma" w:cs="Times New Roman"/>
      <w:b/>
      <w:sz w:val="32"/>
      <w:szCs w:val="20"/>
    </w:rPr>
  </w:style>
  <w:style w:type="character" w:customStyle="1" w:styleId="Heading2Char">
    <w:name w:val="Heading 2 Char"/>
    <w:basedOn w:val="DefaultParagraphFont"/>
    <w:link w:val="Heading2"/>
    <w:rsid w:val="0046118F"/>
    <w:rPr>
      <w:rFonts w:ascii="Trebuchet MS" w:eastAsia="Times New Roman" w:hAnsi="Trebuchet MS" w:cs="Times New Roman"/>
      <w:b/>
      <w:i/>
      <w:sz w:val="96"/>
      <w:szCs w:val="20"/>
    </w:rPr>
  </w:style>
  <w:style w:type="paragraph" w:styleId="Header">
    <w:name w:val="header"/>
    <w:basedOn w:val="Normal"/>
    <w:link w:val="HeaderChar"/>
    <w:uiPriority w:val="99"/>
    <w:unhideWhenUsed/>
    <w:rsid w:val="00AB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824"/>
  </w:style>
  <w:style w:type="paragraph" w:styleId="Footer">
    <w:name w:val="footer"/>
    <w:basedOn w:val="Normal"/>
    <w:link w:val="FooterChar"/>
    <w:uiPriority w:val="99"/>
    <w:unhideWhenUsed/>
    <w:rsid w:val="00AB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118F"/>
    <w:pPr>
      <w:keepNext/>
      <w:spacing w:after="0" w:line="240" w:lineRule="auto"/>
      <w:outlineLvl w:val="0"/>
    </w:pPr>
    <w:rPr>
      <w:rFonts w:ascii="Tahoma" w:eastAsia="Times New Roman" w:hAnsi="Tahoma" w:cs="Times New Roman"/>
      <w:b/>
      <w:sz w:val="32"/>
      <w:szCs w:val="20"/>
    </w:rPr>
  </w:style>
  <w:style w:type="paragraph" w:styleId="Heading2">
    <w:name w:val="heading 2"/>
    <w:basedOn w:val="Normal"/>
    <w:next w:val="Normal"/>
    <w:link w:val="Heading2Char"/>
    <w:qFormat/>
    <w:rsid w:val="0046118F"/>
    <w:pPr>
      <w:keepNext/>
      <w:spacing w:after="0" w:line="240" w:lineRule="auto"/>
      <w:jc w:val="center"/>
      <w:outlineLvl w:val="1"/>
    </w:pPr>
    <w:rPr>
      <w:rFonts w:ascii="Trebuchet MS" w:eastAsia="Times New Roman" w:hAnsi="Trebuchet MS" w:cs="Times New Roman"/>
      <w:b/>
      <w:i/>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C5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21C"/>
    <w:pPr>
      <w:ind w:left="720"/>
      <w:contextualSpacing/>
    </w:pPr>
  </w:style>
  <w:style w:type="character" w:customStyle="1" w:styleId="Heading1Char">
    <w:name w:val="Heading 1 Char"/>
    <w:basedOn w:val="DefaultParagraphFont"/>
    <w:link w:val="Heading1"/>
    <w:rsid w:val="0046118F"/>
    <w:rPr>
      <w:rFonts w:ascii="Tahoma" w:eastAsia="Times New Roman" w:hAnsi="Tahoma" w:cs="Times New Roman"/>
      <w:b/>
      <w:sz w:val="32"/>
      <w:szCs w:val="20"/>
    </w:rPr>
  </w:style>
  <w:style w:type="character" w:customStyle="1" w:styleId="Heading2Char">
    <w:name w:val="Heading 2 Char"/>
    <w:basedOn w:val="DefaultParagraphFont"/>
    <w:link w:val="Heading2"/>
    <w:rsid w:val="0046118F"/>
    <w:rPr>
      <w:rFonts w:ascii="Trebuchet MS" w:eastAsia="Times New Roman" w:hAnsi="Trebuchet MS" w:cs="Times New Roman"/>
      <w:b/>
      <w:i/>
      <w:sz w:val="96"/>
      <w:szCs w:val="20"/>
    </w:rPr>
  </w:style>
  <w:style w:type="paragraph" w:styleId="Header">
    <w:name w:val="header"/>
    <w:basedOn w:val="Normal"/>
    <w:link w:val="HeaderChar"/>
    <w:uiPriority w:val="99"/>
    <w:unhideWhenUsed/>
    <w:rsid w:val="00AB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824"/>
  </w:style>
  <w:style w:type="paragraph" w:styleId="Footer">
    <w:name w:val="footer"/>
    <w:basedOn w:val="Normal"/>
    <w:link w:val="FooterChar"/>
    <w:uiPriority w:val="99"/>
    <w:unhideWhenUsed/>
    <w:rsid w:val="00AB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 Capelin</dc:creator>
  <cp:lastModifiedBy>JWareham</cp:lastModifiedBy>
  <cp:revision>4</cp:revision>
  <cp:lastPrinted>2015-02-06T08:49:00Z</cp:lastPrinted>
  <dcterms:created xsi:type="dcterms:W3CDTF">2016-05-27T05:58:00Z</dcterms:created>
  <dcterms:modified xsi:type="dcterms:W3CDTF">2016-08-22T12:53:00Z</dcterms:modified>
</cp:coreProperties>
</file>