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95"/>
        <w:gridCol w:w="2734"/>
        <w:gridCol w:w="1161"/>
        <w:gridCol w:w="1532"/>
        <w:gridCol w:w="2364"/>
        <w:gridCol w:w="1948"/>
        <w:gridCol w:w="1948"/>
      </w:tblGrid>
      <w:tr w:rsidR="004D7D07">
        <w:trPr>
          <w:trHeight w:val="551"/>
        </w:trPr>
        <w:tc>
          <w:tcPr>
            <w:tcW w:w="7790" w:type="dxa"/>
            <w:gridSpan w:val="3"/>
            <w:shd w:val="pct10" w:color="auto" w:fill="auto"/>
            <w:vAlign w:val="center"/>
          </w:tcPr>
          <w:p w:rsidR="004D7D07" w:rsidRDefault="00540C30">
            <w:pPr>
              <w:jc w:val="center"/>
              <w:rPr>
                <w:b/>
              </w:rPr>
            </w:pPr>
            <w:bookmarkStart w:id="0" w:name="_GoBack"/>
            <w:bookmarkEnd w:id="0"/>
            <w:r>
              <w:rPr>
                <w:b/>
              </w:rPr>
              <w:t>English</w:t>
            </w:r>
          </w:p>
        </w:tc>
        <w:tc>
          <w:tcPr>
            <w:tcW w:w="7792" w:type="dxa"/>
            <w:gridSpan w:val="4"/>
            <w:shd w:val="pct10" w:color="auto" w:fill="auto"/>
            <w:vAlign w:val="center"/>
          </w:tcPr>
          <w:p w:rsidR="004D7D07" w:rsidRDefault="00540C30">
            <w:pPr>
              <w:jc w:val="center"/>
              <w:rPr>
                <w:b/>
              </w:rPr>
            </w:pPr>
            <w:r>
              <w:rPr>
                <w:b/>
              </w:rPr>
              <w:t>Maths</w:t>
            </w:r>
          </w:p>
        </w:tc>
      </w:tr>
      <w:tr w:rsidR="004D7D07">
        <w:trPr>
          <w:trHeight w:val="2814"/>
        </w:trPr>
        <w:tc>
          <w:tcPr>
            <w:tcW w:w="7790" w:type="dxa"/>
            <w:gridSpan w:val="3"/>
            <w:tcBorders>
              <w:bottom w:val="single" w:sz="4" w:space="0" w:color="auto"/>
            </w:tcBorders>
          </w:tcPr>
          <w:p w:rsidR="004D7D07" w:rsidRDefault="00644A16" w:rsidP="00644A16">
            <w:pPr>
              <w:rPr>
                <w:color w:val="000000" w:themeColor="text1"/>
              </w:rPr>
            </w:pPr>
            <w:r w:rsidRPr="00644A16">
              <w:rPr>
                <w:rFonts w:cs="Arial"/>
                <w:color w:val="000000" w:themeColor="text1"/>
              </w:rPr>
              <w:t>We will be reading a selection of books about animals t</w:t>
            </w:r>
            <w:r>
              <w:rPr>
                <w:rFonts w:cs="Arial"/>
                <w:color w:val="000000" w:themeColor="text1"/>
              </w:rPr>
              <w:t xml:space="preserve">o link with our topic including: </w:t>
            </w:r>
            <w:r w:rsidRPr="00644A16">
              <w:rPr>
                <w:rFonts w:cs="Arial"/>
                <w:color w:val="000000" w:themeColor="text1"/>
              </w:rPr>
              <w:t xml:space="preserve"> </w:t>
            </w:r>
            <w:r w:rsidRPr="00644A16">
              <w:rPr>
                <w:color w:val="000000" w:themeColor="text1"/>
              </w:rPr>
              <w:t>Rosie’s Walk, Little Red Hen, Farmer Duck, Percy the Park keeper.</w:t>
            </w:r>
          </w:p>
          <w:p w:rsidR="00644A16" w:rsidRPr="00644A16" w:rsidRDefault="00644A16" w:rsidP="00644A16">
            <w:pPr>
              <w:rPr>
                <w:color w:val="000000" w:themeColor="text1"/>
              </w:rPr>
            </w:pPr>
          </w:p>
          <w:p w:rsidR="00644A16" w:rsidRDefault="00644A16" w:rsidP="00644A16">
            <w:pPr>
              <w:rPr>
                <w:color w:val="000000" w:themeColor="text1"/>
              </w:rPr>
            </w:pPr>
            <w:r>
              <w:rPr>
                <w:color w:val="000000" w:themeColor="text1"/>
              </w:rPr>
              <w:t>Children will then create a collection of short narrative about different animals they have studied over the weeks.  Within the unit, they will also use other forms, including poetry and non-fiction.</w:t>
            </w:r>
          </w:p>
          <w:p w:rsidR="00644A16" w:rsidRDefault="00644A16" w:rsidP="00644A16">
            <w:pPr>
              <w:rPr>
                <w:color w:val="000000" w:themeColor="text1"/>
              </w:rPr>
            </w:pPr>
          </w:p>
          <w:p w:rsidR="00644A16" w:rsidRDefault="00644A16" w:rsidP="00644A16">
            <w:pPr>
              <w:rPr>
                <w:color w:val="000000" w:themeColor="text1"/>
              </w:rPr>
            </w:pPr>
            <w:r>
              <w:rPr>
                <w:color w:val="000000" w:themeColor="text1"/>
              </w:rPr>
              <w:t xml:space="preserve">We will also </w:t>
            </w:r>
            <w:r w:rsidR="00C7674D">
              <w:rPr>
                <w:color w:val="000000" w:themeColor="text1"/>
              </w:rPr>
              <w:t>retell stories through role play and puppet shows</w:t>
            </w:r>
          </w:p>
          <w:p w:rsidR="00644A16" w:rsidRPr="00281450" w:rsidRDefault="00644A16" w:rsidP="00644A16">
            <w:pPr>
              <w:rPr>
                <w:color w:val="000000" w:themeColor="text1"/>
              </w:rPr>
            </w:pPr>
          </w:p>
        </w:tc>
        <w:tc>
          <w:tcPr>
            <w:tcW w:w="7792" w:type="dxa"/>
            <w:gridSpan w:val="4"/>
          </w:tcPr>
          <w:p w:rsidR="00281450" w:rsidRPr="00281450" w:rsidRDefault="00540C30" w:rsidP="00281450">
            <w:pPr>
              <w:rPr>
                <w:sz w:val="20"/>
              </w:rPr>
            </w:pPr>
            <w:r w:rsidRPr="00281450">
              <w:rPr>
                <w:sz w:val="20"/>
              </w:rPr>
              <w:t>During this first half term we will be focusing on number and place value, and addition and subtraction, to ensure that these concepts are fully embedded and understood, as these form the foundations of everything e</w:t>
            </w:r>
            <w:r w:rsidR="00281450" w:rsidRPr="00281450">
              <w:rPr>
                <w:sz w:val="20"/>
              </w:rPr>
              <w:t>lse that will be learnt in Using Dienes blocks (base ten), bead strings, place value arrow cards, place value counters, money etc, the learning objectives we will be focusing on include:</w:t>
            </w:r>
          </w:p>
          <w:p w:rsidR="00281450" w:rsidRPr="00281450" w:rsidRDefault="00540C30" w:rsidP="00281450">
            <w:pPr>
              <w:rPr>
                <w:sz w:val="20"/>
                <w:szCs w:val="20"/>
              </w:rPr>
            </w:pPr>
            <w:r w:rsidRPr="00281450">
              <w:rPr>
                <w:sz w:val="20"/>
                <w:u w:val="single"/>
              </w:rPr>
              <w:t>Number and place value</w:t>
            </w:r>
            <w:r w:rsidRPr="00281450">
              <w:rPr>
                <w:sz w:val="20"/>
              </w:rPr>
              <w:t xml:space="preserve"> </w:t>
            </w:r>
          </w:p>
          <w:p w:rsidR="00281450" w:rsidRPr="00281450" w:rsidRDefault="00D94354" w:rsidP="00281450">
            <w:pPr>
              <w:rPr>
                <w:sz w:val="20"/>
                <w:szCs w:val="20"/>
              </w:rPr>
            </w:pPr>
            <w:r w:rsidRPr="00281450">
              <w:rPr>
                <w:sz w:val="20"/>
                <w:szCs w:val="20"/>
              </w:rPr>
              <w:t>Counting from 1 to 100, counting in 10s from 10, matching multiples on their fingers, recognise missing numbers from a 1–20 number washing line, using knowledge of other num</w:t>
            </w:r>
            <w:r w:rsidR="00281450" w:rsidRPr="00281450">
              <w:rPr>
                <w:sz w:val="20"/>
                <w:szCs w:val="20"/>
              </w:rPr>
              <w:t xml:space="preserve">bers to place numbers on a line, finding </w:t>
            </w:r>
            <w:r w:rsidRPr="00281450">
              <w:rPr>
                <w:sz w:val="20"/>
                <w:szCs w:val="20"/>
              </w:rPr>
              <w:t>amounts mo</w:t>
            </w:r>
            <w:r w:rsidR="00281450" w:rsidRPr="00281450">
              <w:rPr>
                <w:sz w:val="20"/>
                <w:szCs w:val="20"/>
              </w:rPr>
              <w:t xml:space="preserve">re, less and in between numbers, </w:t>
            </w:r>
          </w:p>
          <w:p w:rsidR="00281450" w:rsidRPr="00281450" w:rsidRDefault="00281450" w:rsidP="00281450">
            <w:pPr>
              <w:rPr>
                <w:sz w:val="20"/>
                <w:szCs w:val="20"/>
              </w:rPr>
            </w:pPr>
            <w:r w:rsidRPr="00281450">
              <w:rPr>
                <w:sz w:val="20"/>
                <w:u w:val="single"/>
              </w:rPr>
              <w:t>Addition and subtraction</w:t>
            </w:r>
            <w:r w:rsidRPr="00281450">
              <w:rPr>
                <w:sz w:val="20"/>
              </w:rPr>
              <w:t xml:space="preserve"> –</w:t>
            </w:r>
          </w:p>
          <w:p w:rsidR="004D7D07" w:rsidRDefault="00281450" w:rsidP="00281450">
            <w:r w:rsidRPr="00281450">
              <w:rPr>
                <w:sz w:val="20"/>
                <w:szCs w:val="20"/>
              </w:rPr>
              <w:t xml:space="preserve">partition 10 and record the related addition sentences. begin to find the related subtraction facts, relating counting on to addition, adding 2, 3 or 4 by counting on, realising that addition can be done in any order, putting the larger number first when adding 2 numbers, </w:t>
            </w:r>
            <w:r w:rsidRPr="00281450">
              <w:rPr>
                <w:bCs/>
                <w:sz w:val="20"/>
                <w:szCs w:val="20"/>
              </w:rPr>
              <w:t xml:space="preserve">understanding subtraction as ‘take away’, </w:t>
            </w:r>
            <w:r w:rsidRPr="00281450">
              <w:rPr>
                <w:sz w:val="20"/>
                <w:szCs w:val="20"/>
              </w:rPr>
              <w:t>finding one more/one less than any number up to 20 recording</w:t>
            </w:r>
            <w:r w:rsidRPr="00281450">
              <w:rPr>
                <w:sz w:val="18"/>
                <w:szCs w:val="20"/>
              </w:rPr>
              <w:t xml:space="preserve"> as number sentences, co</w:t>
            </w:r>
            <w:r w:rsidRPr="00281450">
              <w:rPr>
                <w:bCs/>
                <w:sz w:val="18"/>
                <w:szCs w:val="20"/>
              </w:rPr>
              <w:t>unting what’s left and record the related subtraction sentences.</w:t>
            </w:r>
            <w:r>
              <w:rPr>
                <w:u w:val="single"/>
              </w:rPr>
              <w:t xml:space="preserve"> </w:t>
            </w:r>
          </w:p>
        </w:tc>
      </w:tr>
      <w:tr w:rsidR="004D7D07">
        <w:trPr>
          <w:trHeight w:val="570"/>
        </w:trPr>
        <w:tc>
          <w:tcPr>
            <w:tcW w:w="3895" w:type="dxa"/>
            <w:shd w:val="pct12" w:color="auto" w:fill="auto"/>
            <w:vAlign w:val="center"/>
          </w:tcPr>
          <w:p w:rsidR="004D7D07" w:rsidRDefault="00540C30">
            <w:pPr>
              <w:jc w:val="center"/>
              <w:rPr>
                <w:b/>
              </w:rPr>
            </w:pPr>
            <w:r>
              <w:rPr>
                <w:b/>
              </w:rPr>
              <w:t>Science</w:t>
            </w:r>
          </w:p>
        </w:tc>
        <w:tc>
          <w:tcPr>
            <w:tcW w:w="7791" w:type="dxa"/>
            <w:gridSpan w:val="4"/>
            <w:vMerge w:val="restart"/>
            <w:shd w:val="pct12" w:color="auto" w:fill="auto"/>
          </w:tcPr>
          <w:p w:rsidR="004D7D07" w:rsidRDefault="007F70B0">
            <w:pPr>
              <w:jc w:val="center"/>
              <w:rPr>
                <w:rFonts w:cs="Arial"/>
                <w:b/>
                <w:sz w:val="28"/>
              </w:rPr>
            </w:pPr>
            <w:r>
              <w:rPr>
                <w:rFonts w:cs="Arial"/>
                <w:b/>
                <w:sz w:val="28"/>
              </w:rPr>
              <w:t xml:space="preserve">Year 1 Willow </w:t>
            </w:r>
            <w:r w:rsidR="00540C30">
              <w:rPr>
                <w:rFonts w:cs="Arial"/>
                <w:b/>
                <w:sz w:val="28"/>
              </w:rPr>
              <w:t xml:space="preserve">Class Topic Web </w:t>
            </w:r>
          </w:p>
          <w:p w:rsidR="004D7D07" w:rsidRDefault="00540C30">
            <w:pPr>
              <w:jc w:val="center"/>
              <w:rPr>
                <w:rFonts w:cs="Arial"/>
                <w:b/>
                <w:sz w:val="28"/>
              </w:rPr>
            </w:pPr>
            <w:r>
              <w:rPr>
                <w:rFonts w:cs="Arial"/>
                <w:b/>
                <w:sz w:val="28"/>
              </w:rPr>
              <w:t>Autumn Term 1 2017</w:t>
            </w:r>
          </w:p>
        </w:tc>
        <w:tc>
          <w:tcPr>
            <w:tcW w:w="3896" w:type="dxa"/>
            <w:gridSpan w:val="2"/>
            <w:shd w:val="pct12" w:color="auto" w:fill="auto"/>
            <w:vAlign w:val="center"/>
          </w:tcPr>
          <w:p w:rsidR="004D7D07" w:rsidRDefault="00540C30">
            <w:pPr>
              <w:jc w:val="center"/>
              <w:rPr>
                <w:b/>
              </w:rPr>
            </w:pPr>
            <w:r>
              <w:rPr>
                <w:b/>
              </w:rPr>
              <w:t>Geography</w:t>
            </w:r>
          </w:p>
        </w:tc>
      </w:tr>
      <w:tr w:rsidR="004D7D07">
        <w:trPr>
          <w:trHeight w:val="293"/>
        </w:trPr>
        <w:tc>
          <w:tcPr>
            <w:tcW w:w="3895" w:type="dxa"/>
            <w:vMerge w:val="restart"/>
          </w:tcPr>
          <w:p w:rsidR="004D7D07" w:rsidRDefault="00F93713">
            <w:r>
              <w:t>We will be identifying and naming a variety of animals including fish, amphibians, reptiles, birds and mammals.  We will describe and label  the key features of these named animals, write ‘who am I?’ riddles about animals, describe a range of what animals eat</w:t>
            </w:r>
            <w:r w:rsidR="00193AF5">
              <w:t xml:space="preserve"> and sort and group animals using similarities and differences</w:t>
            </w:r>
          </w:p>
        </w:tc>
        <w:tc>
          <w:tcPr>
            <w:tcW w:w="7791" w:type="dxa"/>
            <w:gridSpan w:val="4"/>
            <w:vMerge/>
            <w:tcBorders>
              <w:bottom w:val="single" w:sz="4" w:space="0" w:color="auto"/>
            </w:tcBorders>
            <w:shd w:val="pct12" w:color="auto" w:fill="auto"/>
          </w:tcPr>
          <w:p w:rsidR="004D7D07" w:rsidRDefault="004D7D07"/>
        </w:tc>
        <w:tc>
          <w:tcPr>
            <w:tcW w:w="3896" w:type="dxa"/>
            <w:gridSpan w:val="2"/>
            <w:vMerge w:val="restart"/>
          </w:tcPr>
          <w:p w:rsidR="004D7D07" w:rsidRDefault="00540C30">
            <w:r>
              <w:t>Compass directions</w:t>
            </w:r>
          </w:p>
          <w:p w:rsidR="004D7D07" w:rsidRDefault="00540C30">
            <w:r>
              <w:t>Directional and positional language</w:t>
            </w:r>
          </w:p>
          <w:p w:rsidR="004D7D07" w:rsidRDefault="00540C30">
            <w:r>
              <w:t>Maps</w:t>
            </w:r>
          </w:p>
          <w:p w:rsidR="004D7D07" w:rsidRDefault="00540C30">
            <w:r>
              <w:t>Human and physical features of the IOW and comparing them with Australia</w:t>
            </w:r>
          </w:p>
          <w:p w:rsidR="004D7D07" w:rsidRDefault="00540C30">
            <w:r>
              <w:t>Where people live and why (on the IOW and Australia)</w:t>
            </w:r>
          </w:p>
        </w:tc>
      </w:tr>
      <w:tr w:rsidR="004D7D07">
        <w:trPr>
          <w:trHeight w:val="3375"/>
        </w:trPr>
        <w:tc>
          <w:tcPr>
            <w:tcW w:w="3895" w:type="dxa"/>
            <w:vMerge/>
            <w:tcBorders>
              <w:bottom w:val="single" w:sz="4" w:space="0" w:color="auto"/>
            </w:tcBorders>
          </w:tcPr>
          <w:p w:rsidR="004D7D07" w:rsidRDefault="004D7D07"/>
        </w:tc>
        <w:tc>
          <w:tcPr>
            <w:tcW w:w="7791" w:type="dxa"/>
            <w:gridSpan w:val="4"/>
            <w:tcBorders>
              <w:bottom w:val="single" w:sz="4" w:space="0" w:color="auto"/>
            </w:tcBorders>
          </w:tcPr>
          <w:p w:rsidR="004D7D07" w:rsidRDefault="004D7D07">
            <w:pPr>
              <w:jc w:val="center"/>
              <w:rPr>
                <w:rFonts w:ascii="Ravie" w:hAnsi="Ravie" w:cs="Arial"/>
                <w:b/>
                <w:sz w:val="14"/>
              </w:rPr>
            </w:pPr>
          </w:p>
          <w:p w:rsidR="004D7D07" w:rsidRDefault="00540C30">
            <w:pPr>
              <w:jc w:val="center"/>
              <w:rPr>
                <w:rFonts w:ascii="Ravie" w:hAnsi="Ravie" w:cs="Arial"/>
                <w:b/>
                <w:sz w:val="28"/>
              </w:rPr>
            </w:pPr>
            <w:r>
              <w:rPr>
                <w:rFonts w:ascii="Ravie" w:hAnsi="Ravie" w:cs="Arial"/>
                <w:b/>
                <w:sz w:val="28"/>
              </w:rPr>
              <w:t>Amazing Animals and Homely Habitats</w:t>
            </w:r>
          </w:p>
          <w:p w:rsidR="004D7D07" w:rsidRDefault="004D7D07">
            <w:pPr>
              <w:jc w:val="center"/>
              <w:rPr>
                <w:rFonts w:ascii="Ravie" w:hAnsi="Ravie" w:cs="Arial"/>
                <w:b/>
                <w:sz w:val="16"/>
              </w:rPr>
            </w:pPr>
          </w:p>
          <w:p w:rsidR="004D7D07" w:rsidRPr="00281450" w:rsidRDefault="00540C30" w:rsidP="00291BBB">
            <w:pPr>
              <w:rPr>
                <w:rFonts w:ascii="Arial" w:hAnsi="Arial" w:cs="Arial"/>
                <w:sz w:val="28"/>
              </w:rPr>
            </w:pPr>
            <w:r>
              <w:rPr>
                <w:rFonts w:ascii="Arial" w:hAnsi="Arial" w:cs="Arial"/>
                <w:sz w:val="28"/>
              </w:rPr>
              <w:t xml:space="preserve">           </w:t>
            </w:r>
            <w:r w:rsidR="00291BBB">
              <w:rPr>
                <w:rFonts w:ascii="Arial" w:hAnsi="Arial" w:cs="Arial"/>
                <w:sz w:val="28"/>
              </w:rPr>
              <w:t xml:space="preserve">       </w:t>
            </w:r>
            <w:r w:rsidR="007F70B0">
              <w:rPr>
                <w:rFonts w:ascii="Arial" w:hAnsi="Arial" w:cs="Arial"/>
                <w:sz w:val="28"/>
              </w:rPr>
              <w:t xml:space="preserve"> </w:t>
            </w:r>
            <w:r w:rsidR="00291BBB">
              <w:rPr>
                <w:rFonts w:ascii="Arial" w:hAnsi="Arial" w:cs="Arial"/>
                <w:noProof/>
                <w:sz w:val="28"/>
                <w:lang w:val="en-GB" w:eastAsia="en-GB"/>
              </w:rPr>
              <w:drawing>
                <wp:inline distT="0" distB="0" distL="0" distR="0">
                  <wp:extent cx="2884799" cy="1567543"/>
                  <wp:effectExtent l="25400" t="0" r="10801" b="0"/>
                  <wp:docPr id="9" name="Picture 4" descr="C:\Users\k.cousins\AppData\Local\Microsoft\Windows\Temporary Internet Files\Content.IE5\GJGQSDLV\FARM_ANIMALS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cousins\AppData\Local\Microsoft\Windows\Temporary Internet Files\Content.IE5\GJGQSDLV\FARM_ANIMALS_2[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1415" cy="1571138"/>
                          </a:xfrm>
                          <a:prstGeom prst="rect">
                            <a:avLst/>
                          </a:prstGeom>
                          <a:noFill/>
                          <a:ln>
                            <a:noFill/>
                          </a:ln>
                        </pic:spPr>
                      </pic:pic>
                    </a:graphicData>
                  </a:graphic>
                </wp:inline>
              </w:drawing>
            </w:r>
            <w:r w:rsidR="007F70B0">
              <w:rPr>
                <w:rFonts w:ascii="Arial" w:hAnsi="Arial" w:cs="Arial"/>
                <w:sz w:val="28"/>
              </w:rPr>
              <w:t xml:space="preserve">       </w:t>
            </w:r>
            <w:r>
              <w:rPr>
                <w:rFonts w:ascii="Arial" w:hAnsi="Arial" w:cs="Arial"/>
                <w:sz w:val="28"/>
              </w:rPr>
              <w:t xml:space="preserve">   </w:t>
            </w:r>
          </w:p>
        </w:tc>
        <w:tc>
          <w:tcPr>
            <w:tcW w:w="3896" w:type="dxa"/>
            <w:gridSpan w:val="2"/>
            <w:vMerge/>
            <w:tcBorders>
              <w:bottom w:val="single" w:sz="4" w:space="0" w:color="auto"/>
            </w:tcBorders>
          </w:tcPr>
          <w:p w:rsidR="004D7D07" w:rsidRDefault="004D7D07"/>
        </w:tc>
      </w:tr>
      <w:tr w:rsidR="004D7D07">
        <w:trPr>
          <w:trHeight w:val="572"/>
        </w:trPr>
        <w:tc>
          <w:tcPr>
            <w:tcW w:w="3895" w:type="dxa"/>
            <w:shd w:val="pct12" w:color="auto" w:fill="auto"/>
            <w:vAlign w:val="center"/>
          </w:tcPr>
          <w:p w:rsidR="004D7D07" w:rsidRDefault="00540C30">
            <w:pPr>
              <w:jc w:val="center"/>
              <w:rPr>
                <w:b/>
              </w:rPr>
            </w:pPr>
            <w:r>
              <w:rPr>
                <w:b/>
              </w:rPr>
              <w:t>RE</w:t>
            </w:r>
          </w:p>
        </w:tc>
        <w:tc>
          <w:tcPr>
            <w:tcW w:w="2734" w:type="dxa"/>
            <w:shd w:val="pct12" w:color="auto" w:fill="auto"/>
            <w:vAlign w:val="center"/>
          </w:tcPr>
          <w:p w:rsidR="004D7D07" w:rsidRDefault="00540C30">
            <w:pPr>
              <w:jc w:val="center"/>
              <w:rPr>
                <w:b/>
              </w:rPr>
            </w:pPr>
            <w:r>
              <w:rPr>
                <w:b/>
              </w:rPr>
              <w:t>Art</w:t>
            </w:r>
          </w:p>
        </w:tc>
        <w:tc>
          <w:tcPr>
            <w:tcW w:w="2693" w:type="dxa"/>
            <w:gridSpan w:val="2"/>
            <w:shd w:val="pct12" w:color="auto" w:fill="auto"/>
            <w:vAlign w:val="center"/>
          </w:tcPr>
          <w:p w:rsidR="004D7D07" w:rsidRDefault="00540C30">
            <w:pPr>
              <w:jc w:val="center"/>
              <w:rPr>
                <w:b/>
              </w:rPr>
            </w:pPr>
            <w:r>
              <w:rPr>
                <w:b/>
              </w:rPr>
              <w:t xml:space="preserve">Computing </w:t>
            </w:r>
          </w:p>
        </w:tc>
        <w:tc>
          <w:tcPr>
            <w:tcW w:w="2364" w:type="dxa"/>
            <w:shd w:val="pct12" w:color="auto" w:fill="auto"/>
            <w:vAlign w:val="center"/>
          </w:tcPr>
          <w:p w:rsidR="004D7D07" w:rsidRDefault="00540C30">
            <w:pPr>
              <w:jc w:val="center"/>
              <w:rPr>
                <w:b/>
              </w:rPr>
            </w:pPr>
            <w:r>
              <w:rPr>
                <w:b/>
              </w:rPr>
              <w:t>PSHE / SEAL</w:t>
            </w:r>
          </w:p>
        </w:tc>
        <w:tc>
          <w:tcPr>
            <w:tcW w:w="1948" w:type="dxa"/>
            <w:shd w:val="pct12" w:color="auto" w:fill="auto"/>
            <w:vAlign w:val="center"/>
          </w:tcPr>
          <w:p w:rsidR="004D7D07" w:rsidRDefault="00540C30">
            <w:pPr>
              <w:jc w:val="center"/>
              <w:rPr>
                <w:b/>
              </w:rPr>
            </w:pPr>
            <w:r>
              <w:rPr>
                <w:b/>
              </w:rPr>
              <w:t>PE</w:t>
            </w:r>
          </w:p>
        </w:tc>
        <w:tc>
          <w:tcPr>
            <w:tcW w:w="1948" w:type="dxa"/>
            <w:shd w:val="pct12" w:color="auto" w:fill="auto"/>
            <w:vAlign w:val="center"/>
          </w:tcPr>
          <w:p w:rsidR="004D7D07" w:rsidRDefault="00540C30">
            <w:pPr>
              <w:jc w:val="center"/>
              <w:rPr>
                <w:b/>
              </w:rPr>
            </w:pPr>
            <w:r>
              <w:rPr>
                <w:b/>
              </w:rPr>
              <w:t>Music</w:t>
            </w:r>
          </w:p>
        </w:tc>
      </w:tr>
      <w:tr w:rsidR="004D7D07">
        <w:trPr>
          <w:trHeight w:val="1257"/>
        </w:trPr>
        <w:tc>
          <w:tcPr>
            <w:tcW w:w="3895" w:type="dxa"/>
          </w:tcPr>
          <w:p w:rsidR="004D7D07" w:rsidRDefault="00540C30">
            <w:pPr>
              <w:rPr>
                <w:rFonts w:cs="Arial"/>
              </w:rPr>
            </w:pPr>
            <w:r>
              <w:rPr>
                <w:rFonts w:cs="Arial"/>
              </w:rPr>
              <w:t>Harvest – giving thanks to God</w:t>
            </w:r>
          </w:p>
          <w:p w:rsidR="004D7D07" w:rsidRDefault="00540C30">
            <w:pPr>
              <w:rPr>
                <w:rFonts w:cs="Arial"/>
              </w:rPr>
            </w:pPr>
            <w:r>
              <w:rPr>
                <w:rFonts w:cs="Arial"/>
              </w:rPr>
              <w:t>Special places and belonging – what this looks like and how this feels in Christianity and Judaism</w:t>
            </w:r>
          </w:p>
          <w:p w:rsidR="004D7D07" w:rsidRDefault="004D7D07"/>
        </w:tc>
        <w:tc>
          <w:tcPr>
            <w:tcW w:w="2734" w:type="dxa"/>
          </w:tcPr>
          <w:p w:rsidR="004D7D07" w:rsidRDefault="00540C30">
            <w:r>
              <w:t>British wildlife using different media</w:t>
            </w:r>
          </w:p>
          <w:p w:rsidR="004D7D07" w:rsidRDefault="00540C30">
            <w:r>
              <w:t>Aboriginal art</w:t>
            </w:r>
          </w:p>
        </w:tc>
        <w:tc>
          <w:tcPr>
            <w:tcW w:w="2693" w:type="dxa"/>
            <w:gridSpan w:val="2"/>
          </w:tcPr>
          <w:p w:rsidR="004D7D07" w:rsidRDefault="00540C30">
            <w:r>
              <w:t>We are photographers – taking better photographs</w:t>
            </w:r>
          </w:p>
        </w:tc>
        <w:tc>
          <w:tcPr>
            <w:tcW w:w="2364" w:type="dxa"/>
          </w:tcPr>
          <w:p w:rsidR="004D7D07" w:rsidRDefault="00540C30">
            <w:r>
              <w:rPr>
                <w:rFonts w:cs="Arial"/>
              </w:rPr>
              <w:t>New beginnings</w:t>
            </w:r>
          </w:p>
        </w:tc>
        <w:tc>
          <w:tcPr>
            <w:tcW w:w="1948" w:type="dxa"/>
          </w:tcPr>
          <w:p w:rsidR="004D7D07" w:rsidRDefault="00540C30">
            <w:r>
              <w:t>Sports Coach</w:t>
            </w:r>
          </w:p>
        </w:tc>
        <w:tc>
          <w:tcPr>
            <w:tcW w:w="1948" w:type="dxa"/>
          </w:tcPr>
          <w:p w:rsidR="004D7D07" w:rsidRDefault="00540C30">
            <w:r>
              <w:t>Duration – long and short sounds</w:t>
            </w:r>
          </w:p>
        </w:tc>
      </w:tr>
    </w:tbl>
    <w:p w:rsidR="004D7D07" w:rsidRDefault="004D7D07"/>
    <w:sectPr w:rsidR="004D7D07" w:rsidSect="00B01D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07"/>
    <w:rsid w:val="00193AF5"/>
    <w:rsid w:val="00281450"/>
    <w:rsid w:val="00291BBB"/>
    <w:rsid w:val="00484895"/>
    <w:rsid w:val="004D7D07"/>
    <w:rsid w:val="00540C30"/>
    <w:rsid w:val="00644A16"/>
    <w:rsid w:val="007F70B0"/>
    <w:rsid w:val="00A816B4"/>
    <w:rsid w:val="00B01DED"/>
    <w:rsid w:val="00C7674D"/>
    <w:rsid w:val="00CD788A"/>
    <w:rsid w:val="00D94354"/>
    <w:rsid w:val="00E61BC5"/>
    <w:rsid w:val="00F93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Jan Munt</cp:lastModifiedBy>
  <cp:revision>2</cp:revision>
  <cp:lastPrinted>2017-09-08T11:22:00Z</cp:lastPrinted>
  <dcterms:created xsi:type="dcterms:W3CDTF">2017-09-22T06:51:00Z</dcterms:created>
  <dcterms:modified xsi:type="dcterms:W3CDTF">2017-09-22T06:51:00Z</dcterms:modified>
</cp:coreProperties>
</file>